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8"/>
          <w:szCs w:val="28"/>
        </w:rPr>
      </w:pPr>
      <w:r>
        <w:rPr>
          <w:sz w:val="28"/>
          <w:szCs w:val="28"/>
        </w:rPr>
        <w:t>ПРОЕКТ</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Cs/>
          <w:kern w:val="2"/>
          <w:sz w:val="28"/>
          <w:szCs w:val="20"/>
        </w:rPr>
      </w:pPr>
      <w:r>
        <w:rPr>
          <w:bCs/>
          <w:kern w:val="2"/>
          <w:sz w:val="28"/>
          <w:szCs w:val="20"/>
        </w:rPr>
      </w:r>
    </w:p>
    <w:p>
      <w:pPr>
        <w:pStyle w:val="Normal"/>
        <w:jc w:val="center"/>
        <w:rPr>
          <w:b/>
          <w:bCs/>
          <w:color w:val="000000"/>
          <w:sz w:val="28"/>
          <w:szCs w:val="28"/>
        </w:rPr>
      </w:pPr>
      <w:r>
        <w:rPr>
          <w:b/>
          <w:bCs/>
          <w:color w:val="000000"/>
          <w:sz w:val="28"/>
          <w:szCs w:val="28"/>
        </w:rPr>
        <w:t>О внесении изменений в постановление администрации муниципального образования Кореновский район от 1 августа 2014 года № 1249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(с изменениями, внесенными постановлением от 25 июня 2015 года №1067)</w:t>
      </w:r>
    </w:p>
    <w:p>
      <w:pPr>
        <w:pStyle w:val="Normal"/>
        <w:jc w:val="center"/>
        <w:rPr>
          <w:b/>
          <w:bCs/>
          <w:color w:val="000000"/>
          <w:sz w:val="28"/>
          <w:szCs w:val="28"/>
        </w:rPr>
      </w:pPr>
      <w:r>
        <w:rPr>
          <w:b/>
          <w:bCs/>
          <w:color w:val="000000"/>
          <w:sz w:val="28"/>
          <w:szCs w:val="28"/>
        </w:rPr>
      </w:r>
    </w:p>
    <w:p>
      <w:pPr>
        <w:pStyle w:val="Style15"/>
        <w:ind w:firstLine="709"/>
        <w:rPr>
          <w:rFonts w:ascii="Times New Roman" w:hAnsi="Times New Roman" w:cs="Times New Roman"/>
        </w:rPr>
      </w:pPr>
      <w:r>
        <w:rPr>
          <w:rFonts w:cs="Times New Roman" w:ascii="Times New Roman" w:hAnsi="Times New Roman"/>
          <w:shd w:fill="FFFFFF" w:val="clear"/>
        </w:rPr>
        <w:t xml:space="preserve">В целях привидения в соответствии со статьей 179 Бюджетного кодекса Российской Федерации и Федеральным законом от 6 октября 2003 года № 131-ФЗ «Об общих принципах организации местного самоуправления в Российской Федерации» </w:t>
      </w:r>
      <w:r>
        <w:rPr>
          <w:rFonts w:cs="Times New Roman" w:ascii="Times New Roman" w:hAnsi="Times New Roman"/>
          <w:shd w:fill="FFFFFF" w:val="clear"/>
        </w:rPr>
        <w:t>необходимо</w:t>
      </w:r>
      <w:r>
        <w:rPr>
          <w:rFonts w:cs="Times New Roman" w:ascii="Times New Roman" w:hAnsi="Times New Roman"/>
        </w:rPr>
        <w:t>:</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 xml:space="preserve">1. Внести изменения в постановление администрации муниципального образования Кореновский район от 1 августа 2014 года № 1249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w:t>
      </w:r>
      <w:r>
        <w:rPr>
          <w:bCs/>
          <w:color w:val="000000"/>
          <w:sz w:val="28"/>
          <w:szCs w:val="28"/>
        </w:rPr>
        <w:t>(с изменениями, внесенными постановлением от 25 июня 2015 года №1067)</w:t>
      </w:r>
      <w:r>
        <w:rPr>
          <w:color w:val="000000"/>
          <w:sz w:val="28"/>
          <w:szCs w:val="28"/>
        </w:rPr>
        <w:t>, изложив приложения в новой редакции (прилагается).</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2.</w:t>
      </w:r>
      <w:r>
        <w:rPr>
          <w:sz w:val="28"/>
          <w:szCs w:val="28"/>
        </w:rPr>
        <w:t> Признать утратившим силу постановление администрации муниципального образования Кореновский район от 25 июня 2015 года № 1067 «О внесении изменений в постановление администрации муниципального образования Кореновский район от 1 августа 2014 года № 1249 «</w:t>
      </w:r>
      <w:r>
        <w:rPr>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r>
        <w:rPr>
          <w:sz w:val="28"/>
          <w:szCs w:val="28"/>
        </w:rPr>
        <w:t>».</w:t>
      </w:r>
    </w:p>
    <w:p>
      <w:pPr>
        <w:pStyle w:val="Normal"/>
        <w:ind w:firstLine="708"/>
        <w:jc w:val="both"/>
        <w:rPr>
          <w:sz w:val="28"/>
          <w:szCs w:val="28"/>
        </w:rPr>
      </w:pPr>
      <w:r>
        <w:rPr>
          <w:color w:val="000000"/>
          <w:sz w:val="28"/>
          <w:szCs w:val="28"/>
        </w:rPr>
        <w:t>3. </w:t>
      </w:r>
      <w:r>
        <w:rPr>
          <w:sz w:val="28"/>
          <w:szCs w:val="28"/>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w:t>
      </w:r>
      <w:r>
        <w:rPr>
          <w:color w:val="000000"/>
          <w:spacing w:val="-1"/>
          <w:sz w:val="28"/>
          <w:szCs w:val="28"/>
          <w:shd w:fill="FFFFFF" w:val="clear"/>
        </w:rPr>
        <w:t xml:space="preserve"> сайте администрации муниципального образования Кореновский район</w:t>
      </w:r>
      <w:r>
        <w:rPr>
          <w:sz w:val="28"/>
          <w:szCs w:val="28"/>
        </w:rPr>
        <w:t>.</w:t>
      </w:r>
    </w:p>
    <w:p>
      <w:pPr>
        <w:pStyle w:val="Normal"/>
        <w:ind w:firstLine="708"/>
        <w:jc w:val="both"/>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tabs>
          <w:tab w:val="clear" w:pos="708"/>
          <w:tab w:val="left" w:pos="591" w:leader="none"/>
          <w:tab w:val="left" w:pos="817" w:leader="none"/>
          <w:tab w:val="left" w:pos="1183" w:leader="none"/>
          <w:tab w:val="left" w:pos="1392" w:leader="none"/>
        </w:tabs>
        <w:ind w:firstLine="708"/>
        <w:jc w:val="both"/>
        <w:rPr>
          <w:color w:val="000000"/>
          <w:sz w:val="28"/>
          <w:szCs w:val="28"/>
        </w:rPr>
      </w:pPr>
      <w:r>
        <w:rPr>
          <w:color w:val="000000"/>
          <w:sz w:val="28"/>
          <w:szCs w:val="28"/>
        </w:rPr>
        <w:t>4</w:t>
      </w:r>
      <w:r>
        <w:rPr>
          <w:sz w:val="28"/>
          <w:szCs w:val="28"/>
        </w:rPr>
        <w:t>. Настоящее постановление вступает в силу после его официального опубликования.</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Глава </w:t>
      </w:r>
    </w:p>
    <w:p>
      <w:pPr>
        <w:pStyle w:val="Normal"/>
        <w:rPr>
          <w:color w:val="000000"/>
          <w:sz w:val="28"/>
          <w:szCs w:val="28"/>
        </w:rPr>
      </w:pPr>
      <w:r>
        <w:rPr>
          <w:color w:val="000000"/>
          <w:sz w:val="28"/>
          <w:szCs w:val="28"/>
        </w:rPr>
        <w:t>муниципального образования</w:t>
      </w:r>
    </w:p>
    <w:p>
      <w:pPr>
        <w:pStyle w:val="Normal"/>
        <w:rPr>
          <w:color w:val="000000"/>
          <w:sz w:val="28"/>
          <w:szCs w:val="28"/>
        </w:rPr>
      </w:pPr>
      <w:r>
        <w:rPr>
          <w:color w:val="000000"/>
          <w:sz w:val="28"/>
          <w:szCs w:val="28"/>
        </w:rPr>
        <w:t>Кореновский район</w:t>
        <w:tab/>
        <w:tab/>
        <w:tab/>
        <w:tab/>
        <w:tab/>
        <w:tab/>
        <w:tab/>
        <w:t xml:space="preserve">   С.А. Голобородько </w:t>
      </w:r>
    </w:p>
    <w:p>
      <w:pPr>
        <w:pStyle w:val="Normal"/>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sz w:val="28"/>
          <w:szCs w:val="28"/>
        </w:rPr>
      </w:pPr>
      <w:r>
        <w:rPr>
          <w:color w:val="000000"/>
          <w:sz w:val="28"/>
          <w:szCs w:val="28"/>
        </w:rPr>
        <w:t xml:space="preserve">ПРИЛОЖЕНИЕ </w:t>
      </w:r>
    </w:p>
    <w:p>
      <w:pPr>
        <w:pStyle w:val="Normal"/>
        <w:spacing w:lineRule="atLeast" w:line="200"/>
        <w:ind w:left="5355" w:hanging="0"/>
        <w:jc w:val="center"/>
        <w:rPr>
          <w:sz w:val="28"/>
          <w:szCs w:val="28"/>
        </w:rPr>
      </w:pPr>
      <w:r>
        <w:rPr>
          <w:sz w:val="28"/>
          <w:szCs w:val="28"/>
        </w:rPr>
        <w:t>к постановлению администрации муниципального образования Кореновский район</w:t>
      </w:r>
    </w:p>
    <w:p>
      <w:pPr>
        <w:pStyle w:val="Normal"/>
        <w:tabs>
          <w:tab w:val="clear" w:pos="708"/>
          <w:tab w:val="left" w:pos="6320" w:leader="none"/>
        </w:tabs>
        <w:spacing w:lineRule="atLeast" w:line="200"/>
        <w:ind w:left="5355" w:hanging="0"/>
        <w:jc w:val="center"/>
        <w:rPr>
          <w:color w:val="000000"/>
          <w:sz w:val="28"/>
          <w:szCs w:val="28"/>
        </w:rPr>
      </w:pPr>
      <w:r>
        <w:rPr>
          <w:color w:val="000000"/>
          <w:sz w:val="28"/>
          <w:szCs w:val="28"/>
        </w:rPr>
        <w:t xml:space="preserve">                                                                      </w:t>
      </w:r>
      <w:r>
        <w:rPr>
          <w:color w:val="000000"/>
          <w:sz w:val="28"/>
          <w:szCs w:val="28"/>
        </w:rPr>
        <w:t>УТВЕРЖДЕН</w:t>
      </w:r>
    </w:p>
    <w:p>
      <w:pPr>
        <w:pStyle w:val="Normal"/>
        <w:spacing w:lineRule="atLeast" w:line="200"/>
        <w:ind w:left="5355" w:hanging="0"/>
        <w:jc w:val="center"/>
        <w:rPr>
          <w:color w:val="000000"/>
          <w:sz w:val="28"/>
          <w:szCs w:val="28"/>
        </w:rPr>
      </w:pPr>
      <w:r>
        <w:rPr>
          <w:color w:val="000000"/>
          <w:sz w:val="28"/>
          <w:szCs w:val="28"/>
        </w:rPr>
        <w:t>постановлением администрации</w:t>
      </w:r>
    </w:p>
    <w:p>
      <w:pPr>
        <w:pStyle w:val="Normal"/>
        <w:spacing w:lineRule="atLeast" w:line="200"/>
        <w:ind w:left="5355" w:hanging="0"/>
        <w:jc w:val="center"/>
        <w:rPr>
          <w:color w:val="000000"/>
          <w:sz w:val="28"/>
          <w:szCs w:val="28"/>
        </w:rPr>
      </w:pPr>
      <w:r>
        <w:rPr>
          <w:color w:val="000000"/>
          <w:sz w:val="28"/>
          <w:szCs w:val="28"/>
        </w:rPr>
        <w:t>муниципального образования</w:t>
      </w:r>
    </w:p>
    <w:p>
      <w:pPr>
        <w:pStyle w:val="Normal"/>
        <w:spacing w:lineRule="atLeast" w:line="200"/>
        <w:ind w:left="5355" w:hanging="0"/>
        <w:jc w:val="center"/>
        <w:rPr>
          <w:color w:val="000000"/>
          <w:sz w:val="28"/>
          <w:szCs w:val="28"/>
        </w:rPr>
      </w:pPr>
      <w:r>
        <w:rPr>
          <w:color w:val="000000"/>
          <w:sz w:val="28"/>
          <w:szCs w:val="28"/>
        </w:rPr>
        <w:t>Кореновский район</w:t>
      </w:r>
    </w:p>
    <w:p>
      <w:pPr>
        <w:pStyle w:val="Normal"/>
        <w:spacing w:lineRule="atLeast" w:line="200"/>
        <w:ind w:left="5355" w:hanging="0"/>
        <w:jc w:val="center"/>
        <w:rPr>
          <w:color w:val="000000"/>
          <w:sz w:val="28"/>
          <w:szCs w:val="28"/>
        </w:rPr>
      </w:pPr>
      <w:r>
        <w:rPr>
          <w:color w:val="000000"/>
          <w:sz w:val="28"/>
          <w:szCs w:val="28"/>
        </w:rPr>
        <w:t xml:space="preserve">от 01.08.2014 № 1249                              </w:t>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jc w:val="center"/>
        <w:rPr>
          <w:sz w:val="28"/>
          <w:szCs w:val="28"/>
        </w:rPr>
      </w:pPr>
      <w:r>
        <w:rPr>
          <w:sz w:val="28"/>
          <w:szCs w:val="28"/>
        </w:rPr>
        <w:t>ПОРЯДОК</w:t>
      </w:r>
    </w:p>
    <w:p>
      <w:pPr>
        <w:pStyle w:val="Normal"/>
        <w:spacing w:lineRule="atLeast" w:line="200"/>
        <w:jc w:val="center"/>
        <w:rPr>
          <w:sz w:val="28"/>
          <w:szCs w:val="28"/>
        </w:rPr>
      </w:pPr>
      <w:r>
        <w:rPr>
          <w:sz w:val="28"/>
          <w:szCs w:val="28"/>
        </w:rPr>
        <w:t xml:space="preserve">принятия решения о разработке, формировании, реализации </w:t>
      </w:r>
    </w:p>
    <w:p>
      <w:pPr>
        <w:pStyle w:val="Normal"/>
        <w:spacing w:lineRule="atLeast" w:line="200"/>
        <w:jc w:val="center"/>
        <w:rPr>
          <w:sz w:val="28"/>
          <w:szCs w:val="28"/>
        </w:rPr>
      </w:pPr>
      <w:r>
        <w:rPr>
          <w:sz w:val="28"/>
          <w:szCs w:val="28"/>
        </w:rPr>
        <w:t xml:space="preserve">и оценке эффективности реализации муниципальных программ муниципального образования Кореновский район </w:t>
      </w:r>
    </w:p>
    <w:p>
      <w:pPr>
        <w:pStyle w:val="Normal"/>
        <w:spacing w:lineRule="atLeast" w:line="200"/>
        <w:jc w:val="center"/>
        <w:rPr>
          <w:sz w:val="28"/>
          <w:szCs w:val="28"/>
        </w:rPr>
      </w:pPr>
      <w:r>
        <w:rPr>
          <w:sz w:val="28"/>
          <w:szCs w:val="28"/>
        </w:rPr>
      </w:r>
    </w:p>
    <w:p>
      <w:pPr>
        <w:pStyle w:val="Normal"/>
        <w:numPr>
          <w:ilvl w:val="0"/>
          <w:numId w:val="2"/>
        </w:numPr>
        <w:spacing w:lineRule="atLeast" w:line="200"/>
        <w:ind w:left="0" w:firstLine="45"/>
        <w:jc w:val="center"/>
        <w:rPr>
          <w:sz w:val="28"/>
          <w:szCs w:val="28"/>
        </w:rPr>
      </w:pPr>
      <w:r>
        <w:rPr>
          <w:sz w:val="28"/>
          <w:szCs w:val="28"/>
        </w:rPr>
        <w:t>Общие положения</w:t>
      </w:r>
    </w:p>
    <w:p>
      <w:pPr>
        <w:pStyle w:val="Normal"/>
        <w:spacing w:lineRule="atLeast" w:line="200"/>
        <w:ind w:firstLine="709"/>
        <w:jc w:val="both"/>
        <w:rPr>
          <w:sz w:val="28"/>
          <w:szCs w:val="28"/>
        </w:rPr>
      </w:pPr>
      <w:r>
        <w:rPr>
          <w:sz w:val="28"/>
          <w:szCs w:val="28"/>
        </w:rPr>
      </w:r>
    </w:p>
    <w:p>
      <w:pPr>
        <w:pStyle w:val="Style19"/>
        <w:spacing w:lineRule="atLeast" w:line="200"/>
        <w:ind w:firstLine="709"/>
        <w:jc w:val="both"/>
        <w:rPr>
          <w:rFonts w:ascii="Times New Roman" w:hAnsi="Times New Roman" w:cs="Times New Roman"/>
        </w:rPr>
      </w:pPr>
      <w:r>
        <w:rPr>
          <w:rFonts w:cs="Times New Roman" w:ascii="Times New Roman" w:hAnsi="Times New Roman"/>
          <w:color w:val="auto"/>
        </w:rPr>
        <w:t>1.1.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(далее – Порядок) определяет правила принятия решения о</w:t>
      </w:r>
      <w:r>
        <w:rPr>
          <w:rFonts w:cs="Times New Roman" w:ascii="Times New Roman" w:hAnsi="Times New Roman"/>
        </w:rPr>
        <w:t xml:space="preserve"> разработке, формировании, реализации муниципальных программ муниципального образования Кореновский район и оценке эффективности их реализации, а также контроля за ходом их реализации.</w:t>
      </w:r>
    </w:p>
    <w:p>
      <w:pPr>
        <w:pStyle w:val="Normal"/>
        <w:spacing w:lineRule="atLeast" w:line="200"/>
        <w:ind w:firstLine="709"/>
        <w:jc w:val="both"/>
        <w:rPr>
          <w:color w:val="000000"/>
          <w:sz w:val="28"/>
          <w:szCs w:val="28"/>
        </w:rPr>
      </w:pPr>
      <w:r>
        <w:rPr>
          <w:color w:val="000000"/>
          <w:sz w:val="28"/>
          <w:szCs w:val="28"/>
        </w:rPr>
        <w:t>1.2. Муниципальной программой муниципального образования Кореновский район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муниципальному образованию Кореновский район в установленном законодательством порядке государственных полномочий в сфере социально-экономического развития.</w:t>
      </w:r>
    </w:p>
    <w:p>
      <w:pPr>
        <w:pStyle w:val="Normal"/>
        <w:spacing w:lineRule="atLeast" w:line="200"/>
        <w:ind w:firstLine="709"/>
        <w:jc w:val="both"/>
        <w:rPr>
          <w:sz w:val="28"/>
          <w:szCs w:val="28"/>
        </w:rPr>
      </w:pPr>
      <w:r>
        <w:rPr>
          <w:color w:val="000000"/>
          <w:sz w:val="28"/>
          <w:szCs w:val="28"/>
        </w:rPr>
        <w:t>Отраслевой (функциональный) орган администрации муниципального образования Кореновский район (далее — отраслевой (функциональный) орган администрации) организует разработку муниципальных программ, исходя из прогнозов социально-экономического развития муниципального образования и приоритетов социально-экономического развития муниципального образования Кореновский район, с учетом возможностей финансового и ресурсного обеспечения.</w:t>
      </w:r>
    </w:p>
    <w:p>
      <w:pPr>
        <w:pStyle w:val="Normal"/>
        <w:spacing w:lineRule="atLeast" w:line="200"/>
        <w:ind w:firstLine="709"/>
        <w:jc w:val="both"/>
        <w:rPr>
          <w:color w:val="000000"/>
          <w:sz w:val="28"/>
          <w:szCs w:val="28"/>
        </w:rPr>
      </w:pPr>
      <w:r>
        <w:rPr>
          <w:sz w:val="28"/>
          <w:szCs w:val="28"/>
        </w:rPr>
        <w:t>1.3. Муниципальная программа разрабатывается и утверждается на срок не менее 3 лет.</w:t>
      </w:r>
    </w:p>
    <w:p>
      <w:pPr>
        <w:pStyle w:val="Normal"/>
        <w:spacing w:lineRule="atLeast" w:line="200"/>
        <w:ind w:firstLine="709"/>
        <w:jc w:val="both"/>
        <w:rPr>
          <w:color w:val="000000"/>
          <w:sz w:val="28"/>
          <w:szCs w:val="28"/>
        </w:rPr>
      </w:pPr>
      <w:r>
        <w:rPr>
          <w:color w:val="000000"/>
          <w:sz w:val="28"/>
          <w:szCs w:val="28"/>
        </w:rPr>
        <w:t>1.4. Муниципальная программа может включать в себя подпрограммы и основные мероприятия.</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2</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sz w:val="28"/>
          <w:szCs w:val="28"/>
        </w:rPr>
      </w:pPr>
      <w:r>
        <w:rPr>
          <w:color w:val="000000"/>
          <w:sz w:val="28"/>
          <w:szCs w:val="28"/>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pPr>
        <w:pStyle w:val="211"/>
        <w:spacing w:lineRule="atLeast" w:line="200"/>
        <w:ind w:firstLine="709"/>
        <w:jc w:val="both"/>
        <w:rPr>
          <w:rFonts w:ascii="Times New Roman" w:hAnsi="Times New Roman" w:cs="Times New Roman"/>
        </w:rPr>
      </w:pPr>
      <w:r>
        <w:rPr>
          <w:rFonts w:cs="Times New Roman" w:ascii="Times New Roman" w:hAnsi="Times New Roman"/>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pPr>
        <w:pStyle w:val="Normal"/>
        <w:spacing w:lineRule="atLeast" w:line="200"/>
        <w:ind w:firstLine="709"/>
        <w:jc w:val="both"/>
        <w:rPr>
          <w:color w:val="000000"/>
          <w:sz w:val="28"/>
          <w:szCs w:val="28"/>
        </w:rPr>
      </w:pPr>
      <w:r>
        <w:rPr>
          <w:color w:val="000000"/>
          <w:sz w:val="28"/>
          <w:szCs w:val="28"/>
        </w:rPr>
        <w:t>В совокупности количество составных элементов муниципальной программы (подпрограмм и основных мероприятий) не может превышать 9.</w:t>
      </w:r>
    </w:p>
    <w:p>
      <w:pPr>
        <w:pStyle w:val="Normal"/>
        <w:spacing w:lineRule="atLeast" w:line="200"/>
        <w:ind w:firstLine="709"/>
        <w:jc w:val="both"/>
        <w:rPr>
          <w:color w:val="000000"/>
          <w:sz w:val="28"/>
          <w:szCs w:val="28"/>
        </w:rPr>
      </w:pPr>
      <w:r>
        <w:rPr>
          <w:color w:val="000000"/>
          <w:sz w:val="28"/>
          <w:szCs w:val="28"/>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1.5. В настоящем Порядке применяются следующие термины и определения:</w:t>
      </w:r>
    </w:p>
    <w:p>
      <w:pPr>
        <w:pStyle w:val="Normal"/>
        <w:spacing w:lineRule="atLeast" w:line="200"/>
        <w:ind w:firstLine="709"/>
        <w:jc w:val="both"/>
        <w:rPr>
          <w:color w:val="000000"/>
          <w:sz w:val="28"/>
          <w:szCs w:val="28"/>
        </w:rPr>
      </w:pPr>
      <w:r>
        <w:rPr>
          <w:color w:val="000000"/>
          <w:sz w:val="28"/>
          <w:szCs w:val="28"/>
        </w:rPr>
        <w:t>координатор муниципальной программы - ответственный исполнитель муниципальной программы (далее – ответственный исполнитель),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муниципального образования Кореновский район (далее – Перечень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координатор подпрограммы - соисполнитель муниципальной программы (далее – соисполнитель),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участник муниципальной программы – отраслевой (функциональный) орган администрации, главный распорядитель (распорядитель) средств районного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w:t>
      </w:r>
    </w:p>
    <w:p>
      <w:pPr>
        <w:pStyle w:val="Normal"/>
        <w:spacing w:lineRule="atLeast" w:line="200"/>
        <w:ind w:firstLine="709"/>
        <w:jc w:val="both"/>
        <w:rPr>
          <w:color w:val="000000"/>
          <w:sz w:val="28"/>
          <w:szCs w:val="28"/>
        </w:rPr>
      </w:pPr>
      <w:r>
        <w:rPr>
          <w:color w:val="000000"/>
          <w:sz w:val="28"/>
          <w:szCs w:val="28"/>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3</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 (подпрограммы);</w:t>
      </w:r>
    </w:p>
    <w:p>
      <w:pPr>
        <w:pStyle w:val="Normal"/>
        <w:spacing w:lineRule="atLeast" w:line="200"/>
        <w:ind w:firstLine="709"/>
        <w:jc w:val="both"/>
        <w:rPr>
          <w:color w:val="000000"/>
          <w:sz w:val="28"/>
          <w:szCs w:val="28"/>
        </w:rPr>
      </w:pPr>
      <w:r>
        <w:rPr>
          <w:color w:val="000000"/>
          <w:sz w:val="28"/>
          <w:szCs w:val="28"/>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результативность муниципальной программы (подпрограммы) – степень достижения запланированных целевых показателей;</w:t>
      </w:r>
    </w:p>
    <w:p>
      <w:pPr>
        <w:pStyle w:val="Normal"/>
        <w:spacing w:lineRule="atLeast" w:line="200"/>
        <w:ind w:firstLine="709"/>
        <w:jc w:val="both"/>
        <w:rPr>
          <w:color w:val="000000"/>
          <w:sz w:val="28"/>
          <w:szCs w:val="28"/>
        </w:rPr>
      </w:pPr>
      <w:r>
        <w:rPr>
          <w:color w:val="000000"/>
          <w:sz w:val="28"/>
          <w:szCs w:val="28"/>
        </w:rPr>
        <w:t>эффективность муниципальной программы (подпрограммы) – соотношение достигнутых целевых показателей и ресурсов, затраченных на их достижение;</w:t>
      </w:r>
    </w:p>
    <w:p>
      <w:pPr>
        <w:pStyle w:val="Normal"/>
        <w:spacing w:lineRule="atLeast" w:line="200"/>
        <w:ind w:firstLine="709"/>
        <w:jc w:val="both"/>
        <w:rPr>
          <w:color w:val="000000"/>
          <w:sz w:val="28"/>
          <w:szCs w:val="28"/>
        </w:rPr>
      </w:pPr>
      <w:r>
        <w:rPr>
          <w:color w:val="000000"/>
          <w:sz w:val="28"/>
          <w:szCs w:val="28"/>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pPr>
        <w:pStyle w:val="Normal"/>
        <w:spacing w:lineRule="atLeast" w:line="200"/>
        <w:ind w:firstLine="709"/>
        <w:jc w:val="both"/>
        <w:rPr>
          <w:color w:val="000000"/>
          <w:sz w:val="28"/>
          <w:szCs w:val="28"/>
        </w:rPr>
      </w:pPr>
      <w:r>
        <w:rPr>
          <w:color w:val="000000"/>
          <w:sz w:val="28"/>
          <w:szCs w:val="28"/>
        </w:rPr>
        <w:t>мониторинг – процесс наблюдения за реализацией основных параметров муниципальной программы.</w:t>
      </w:r>
    </w:p>
    <w:p>
      <w:pPr>
        <w:pStyle w:val="Normal"/>
        <w:spacing w:lineRule="atLeast" w:line="200"/>
        <w:ind w:firstLine="709"/>
        <w:jc w:val="both"/>
        <w:rPr>
          <w:color w:val="000000"/>
          <w:sz w:val="28"/>
          <w:szCs w:val="28"/>
        </w:rPr>
      </w:pPr>
      <w:r>
        <w:rPr>
          <w:color w:val="000000"/>
          <w:sz w:val="28"/>
          <w:szCs w:val="28"/>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pPr>
        <w:pStyle w:val="Normal"/>
        <w:spacing w:lineRule="atLeast" w:line="200"/>
        <w:ind w:firstLine="709"/>
        <w:jc w:val="both"/>
        <w:rPr>
          <w:color w:val="000000"/>
          <w:sz w:val="28"/>
          <w:szCs w:val="28"/>
        </w:rPr>
      </w:pPr>
      <w:r>
        <w:rPr>
          <w:color w:val="000000"/>
          <w:sz w:val="28"/>
          <w:szCs w:val="28"/>
        </w:rPr>
        <w:t>Перечень муниципальных программ формируется в соответствии с приоритетами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1.7. Муниципальная программа утверждается постановлением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 xml:space="preserve">1.8. Проекты муниципальных программ подлежат публичному обсуждению. </w:t>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2. Требования к содержанию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2.1. Муниципальная 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2.1.1. Паспорт муниципальной программы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2.1.2. Текстовая часть муниципальной программы, включающая в себя следующие разделы:</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цели, задачи и целевые показатели, конкретные сроки (с указанием квартала) и этапы реализации муниципальной программы;</w:t>
      </w:r>
    </w:p>
    <w:p>
      <w:pPr>
        <w:pStyle w:val="Normal"/>
        <w:spacing w:lineRule="atLeast" w:line="200"/>
        <w:jc w:val="center"/>
        <w:rPr>
          <w:color w:val="000000"/>
          <w:sz w:val="28"/>
          <w:szCs w:val="28"/>
        </w:rPr>
      </w:pPr>
      <w:r>
        <w:rPr>
          <w:color w:val="000000"/>
          <w:sz w:val="28"/>
          <w:szCs w:val="28"/>
        </w:rPr>
        <w:t>4</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перечень и краткое описание подпрограмм (при наличии);</w:t>
      </w:r>
    </w:p>
    <w:p>
      <w:pPr>
        <w:pStyle w:val="Normal"/>
        <w:spacing w:lineRule="atLeast" w:line="200"/>
        <w:ind w:firstLine="709"/>
        <w:jc w:val="both"/>
        <w:rPr>
          <w:color w:val="000000"/>
          <w:sz w:val="28"/>
          <w:szCs w:val="28"/>
        </w:rPr>
      </w:pPr>
      <w:r>
        <w:rPr>
          <w:color w:val="000000"/>
          <w:sz w:val="28"/>
          <w:szCs w:val="28"/>
        </w:rPr>
        <w:t>перечень основных мероприятий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муниципальной программы;</w:t>
      </w:r>
    </w:p>
    <w:p>
      <w:pPr>
        <w:pStyle w:val="Normal"/>
        <w:spacing w:lineRule="atLeast" w:line="200"/>
        <w:ind w:firstLine="709"/>
        <w:jc w:val="both"/>
        <w:rPr>
          <w:sz w:val="28"/>
          <w:szCs w:val="28"/>
        </w:rPr>
      </w:pPr>
      <w:r>
        <w:rPr>
          <w:color w:val="000000"/>
          <w:sz w:val="28"/>
          <w:szCs w:val="28"/>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pPr>
        <w:pStyle w:val="211"/>
        <w:spacing w:lineRule="atLeast" w:line="200"/>
        <w:ind w:firstLine="709"/>
        <w:jc w:val="both"/>
        <w:rPr>
          <w:rFonts w:ascii="Times New Roman" w:hAnsi="Times New Roman" w:cs="Times New Roman"/>
        </w:rPr>
      </w:pPr>
      <w:r>
        <w:rPr>
          <w:rFonts w:cs="Times New Roman" w:ascii="Times New Roman" w:hAnsi="Times New Roman"/>
        </w:rPr>
        <w:t>меры правового регулирования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2.1.3. Подпрограммы (в виде приложений к муниципальной программе).</w:t>
      </w:r>
    </w:p>
    <w:p>
      <w:pPr>
        <w:pStyle w:val="Normal"/>
        <w:spacing w:lineRule="atLeast" w:line="200"/>
        <w:ind w:firstLine="709"/>
        <w:jc w:val="both"/>
        <w:rPr>
          <w:color w:val="000000"/>
          <w:sz w:val="28"/>
          <w:szCs w:val="28"/>
        </w:rPr>
      </w:pPr>
      <w:r>
        <w:rPr>
          <w:color w:val="000000"/>
          <w:sz w:val="28"/>
          <w:szCs w:val="28"/>
        </w:rPr>
        <w:t>2.2. К содержанию разделов муниципальной программы предъявляются следующие требования:</w:t>
      </w:r>
    </w:p>
    <w:p>
      <w:pPr>
        <w:pStyle w:val="Normal"/>
        <w:spacing w:lineRule="atLeast" w:line="200"/>
        <w:ind w:firstLine="709"/>
        <w:jc w:val="both"/>
        <w:rPr>
          <w:color w:val="000000"/>
          <w:sz w:val="28"/>
          <w:szCs w:val="28"/>
        </w:rPr>
      </w:pPr>
      <w:r>
        <w:rPr>
          <w:color w:val="000000"/>
          <w:sz w:val="28"/>
          <w:szCs w:val="28"/>
        </w:rPr>
        <w:t>2.2.1. Раздел «Характеристика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pPr>
        <w:pStyle w:val="Normal"/>
        <w:spacing w:lineRule="atLeast" w:line="200"/>
        <w:ind w:firstLine="709"/>
        <w:jc w:val="both"/>
        <w:rPr>
          <w:color w:val="000000"/>
          <w:sz w:val="28"/>
          <w:szCs w:val="28"/>
        </w:rPr>
      </w:pPr>
      <w:r>
        <w:rPr>
          <w:color w:val="000000"/>
          <w:sz w:val="28"/>
          <w:szCs w:val="28"/>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При его формировании учитываются параметры прогноза социально-экономического развития муниципального образования Кореновский район и текущее состояние сферы реализации муниципальной программы.</w:t>
      </w:r>
    </w:p>
    <w:p>
      <w:pPr>
        <w:pStyle w:val="Normal"/>
        <w:spacing w:lineRule="atLeast" w:line="200"/>
        <w:ind w:firstLine="709"/>
        <w:jc w:val="both"/>
        <w:rPr>
          <w:color w:val="1C1C1C"/>
          <w:sz w:val="28"/>
          <w:szCs w:val="28"/>
        </w:rPr>
      </w:pPr>
      <w:r>
        <w:rPr>
          <w:color w:val="000000"/>
          <w:sz w:val="28"/>
          <w:szCs w:val="28"/>
        </w:rPr>
        <w:t>2.2.2. Раздел «Цели, задачи и целевые показатели, конкретные сроки и этапы реализации  муниципальной программы».</w:t>
      </w:r>
    </w:p>
    <w:p>
      <w:pPr>
        <w:pStyle w:val="Normal"/>
        <w:spacing w:lineRule="atLeast" w:line="200"/>
        <w:ind w:firstLine="709"/>
        <w:jc w:val="both"/>
        <w:rPr>
          <w:color w:val="000000"/>
          <w:sz w:val="28"/>
          <w:szCs w:val="28"/>
        </w:rPr>
      </w:pPr>
      <w:r>
        <w:rPr>
          <w:color w:val="1C1C1C"/>
          <w:sz w:val="28"/>
          <w:szCs w:val="28"/>
        </w:rPr>
        <w:t>Цели муниципальной программы должны соответствовать приоритетам</w:t>
      </w:r>
      <w:r>
        <w:rPr>
          <w:color w:val="000000"/>
          <w:sz w:val="28"/>
          <w:szCs w:val="28"/>
        </w:rPr>
        <w:t xml:space="preserve"> муниципальной политики в соответствующей сфере деятельности муниципального образования Кореновский район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w:t>
      </w:r>
    </w:p>
    <w:p>
      <w:pPr>
        <w:pStyle w:val="Normal"/>
        <w:spacing w:lineRule="atLeast" w:line="200"/>
        <w:jc w:val="center"/>
        <w:rPr>
          <w:color w:val="000000"/>
          <w:sz w:val="28"/>
          <w:szCs w:val="28"/>
        </w:rPr>
      </w:pPr>
      <w:r>
        <w:rPr>
          <w:color w:val="000000"/>
          <w:sz w:val="28"/>
          <w:szCs w:val="28"/>
        </w:rPr>
        <w:t>5</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Федерации, стратегии социально-экономического развития Краснодарского края до 2030 года, законах Краснодарского края, нормативных правовых актах Губернатора Краснодарского края, прогнозе социально-экономического развития муниципального образования Кореновский район, нормативных правовых актах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Цель должна обладать следующими свойствами:</w:t>
      </w:r>
    </w:p>
    <w:p>
      <w:pPr>
        <w:pStyle w:val="Normal"/>
        <w:spacing w:lineRule="atLeast" w:line="200"/>
        <w:ind w:firstLine="709"/>
        <w:jc w:val="both"/>
        <w:rPr>
          <w:color w:val="000000"/>
          <w:sz w:val="28"/>
          <w:szCs w:val="28"/>
        </w:rPr>
      </w:pPr>
      <w:r>
        <w:rPr>
          <w:color w:val="000000"/>
          <w:sz w:val="28"/>
          <w:szCs w:val="28"/>
        </w:rPr>
        <w:t>специфичность (цель должна соответствовать сфере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конкретность (не допускаются размытые (нечеткие) формулировки, допускающие произвольное или неоднозначное толкование);</w:t>
      </w:r>
    </w:p>
    <w:p>
      <w:pPr>
        <w:pStyle w:val="Normal"/>
        <w:spacing w:lineRule="atLeast" w:line="200"/>
        <w:ind w:firstLine="709"/>
        <w:jc w:val="both"/>
        <w:rPr>
          <w:color w:val="000000"/>
          <w:sz w:val="28"/>
          <w:szCs w:val="28"/>
        </w:rPr>
      </w:pPr>
      <w:r>
        <w:rPr>
          <w:color w:val="000000"/>
          <w:sz w:val="28"/>
          <w:szCs w:val="28"/>
        </w:rPr>
        <w:t>измеримость (достижение цели можно проверить);</w:t>
      </w:r>
    </w:p>
    <w:p>
      <w:pPr>
        <w:pStyle w:val="Normal"/>
        <w:spacing w:lineRule="atLeast" w:line="200"/>
        <w:ind w:firstLine="709"/>
        <w:jc w:val="both"/>
        <w:rPr>
          <w:color w:val="000000"/>
          <w:sz w:val="28"/>
          <w:szCs w:val="28"/>
        </w:rPr>
      </w:pPr>
      <w:r>
        <w:rPr>
          <w:color w:val="000000"/>
          <w:sz w:val="28"/>
          <w:szCs w:val="28"/>
        </w:rPr>
        <w:t>достижимость (цель должна быть достижима за период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релевантность (соответствие формулировки цели ожидаемым конечным результатам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pPr>
        <w:pStyle w:val="Normal"/>
        <w:spacing w:lineRule="atLeast" w:line="200"/>
        <w:ind w:firstLine="709"/>
        <w:jc w:val="both"/>
        <w:rPr>
          <w:color w:val="000000"/>
          <w:sz w:val="28"/>
          <w:szCs w:val="28"/>
        </w:rPr>
      </w:pPr>
      <w:r>
        <w:rPr>
          <w:color w:val="000000"/>
          <w:sz w:val="28"/>
          <w:szCs w:val="28"/>
        </w:rPr>
        <w:t>Достижение цели обеспечивается за счет решения задач муниципальной программы.</w:t>
      </w:r>
    </w:p>
    <w:p>
      <w:pPr>
        <w:pStyle w:val="Normal"/>
        <w:spacing w:lineRule="atLeast" w:line="200"/>
        <w:ind w:firstLine="709"/>
        <w:jc w:val="both"/>
        <w:rPr>
          <w:color w:val="000000"/>
          <w:sz w:val="28"/>
          <w:szCs w:val="28"/>
        </w:rPr>
      </w:pPr>
      <w:r>
        <w:rPr>
          <w:color w:val="000000"/>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Сформулированные задачи должны быть необходимы и достаточны для достижения соответствующей цели.</w:t>
      </w:r>
    </w:p>
    <w:p>
      <w:pPr>
        <w:pStyle w:val="Normal"/>
        <w:spacing w:lineRule="atLeast" w:line="200"/>
        <w:ind w:firstLine="709"/>
        <w:jc w:val="both"/>
        <w:rPr>
          <w:color w:val="000000"/>
          <w:sz w:val="28"/>
          <w:szCs w:val="28"/>
        </w:rPr>
      </w:pPr>
      <w:r>
        <w:rPr>
          <w:color w:val="000000"/>
          <w:sz w:val="28"/>
          <w:szCs w:val="28"/>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pPr>
        <w:pStyle w:val="Normal"/>
        <w:spacing w:lineRule="atLeast" w:line="200"/>
        <w:ind w:firstLine="709"/>
        <w:jc w:val="both"/>
        <w:rPr>
          <w:color w:val="000000"/>
          <w:sz w:val="28"/>
          <w:szCs w:val="28"/>
        </w:rPr>
      </w:pPr>
      <w:r>
        <w:rPr>
          <w:color w:val="000000"/>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pPr>
        <w:pStyle w:val="Normal"/>
        <w:spacing w:lineRule="atLeast" w:line="200"/>
        <w:ind w:firstLine="709"/>
        <w:jc w:val="both"/>
        <w:rPr>
          <w:color w:val="000000"/>
          <w:sz w:val="28"/>
          <w:szCs w:val="28"/>
        </w:rPr>
      </w:pPr>
      <w:r>
        <w:rPr>
          <w:color w:val="000000"/>
          <w:sz w:val="28"/>
          <w:szCs w:val="28"/>
        </w:rPr>
        <w:t>иметь количественное значение;</w:t>
      </w:r>
    </w:p>
    <w:p>
      <w:pPr>
        <w:pStyle w:val="Normal"/>
        <w:spacing w:lineRule="atLeast" w:line="200"/>
        <w:ind w:firstLine="709"/>
        <w:jc w:val="both"/>
        <w:rPr>
          <w:color w:val="000000"/>
          <w:sz w:val="28"/>
          <w:szCs w:val="28"/>
        </w:rPr>
      </w:pPr>
      <w:r>
        <w:rPr>
          <w:color w:val="000000"/>
          <w:sz w:val="28"/>
          <w:szCs w:val="28"/>
        </w:rPr>
        <w:t>непосредственно зависеть от решения задач 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отвечать иным требованиям, определяемым в соответствии с настоящим Порядком.</w:t>
      </w:r>
    </w:p>
    <w:p>
      <w:pPr>
        <w:pStyle w:val="Normal"/>
        <w:spacing w:lineRule="atLeast" w:line="200"/>
        <w:ind w:firstLine="709"/>
        <w:jc w:val="both"/>
        <w:rPr>
          <w:color w:val="000000"/>
          <w:sz w:val="28"/>
          <w:szCs w:val="28"/>
        </w:rPr>
      </w:pPr>
      <w:r>
        <w:rPr>
          <w:color w:val="000000"/>
          <w:sz w:val="28"/>
          <w:szCs w:val="28"/>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pPr>
        <w:pStyle w:val="Normal"/>
        <w:spacing w:lineRule="atLeast" w:line="200"/>
        <w:ind w:firstLine="709"/>
        <w:jc w:val="both"/>
        <w:rPr>
          <w:color w:val="000000"/>
          <w:sz w:val="28"/>
          <w:szCs w:val="28"/>
        </w:rPr>
      </w:pPr>
      <w:r>
        <w:rPr>
          <w:color w:val="000000"/>
          <w:sz w:val="28"/>
          <w:szCs w:val="28"/>
        </w:rPr>
        <w:t>определяются на основе данных государственного статистического наблюдения;</w:t>
      </w:r>
    </w:p>
    <w:p>
      <w:pPr>
        <w:pStyle w:val="Normal"/>
        <w:spacing w:lineRule="atLeast" w:line="200"/>
        <w:jc w:val="center"/>
        <w:rPr>
          <w:color w:val="000000"/>
          <w:sz w:val="28"/>
          <w:szCs w:val="28"/>
        </w:rPr>
      </w:pPr>
      <w:r>
        <w:rPr>
          <w:color w:val="000000"/>
          <w:sz w:val="28"/>
          <w:szCs w:val="28"/>
        </w:rPr>
        <w:t>6</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муниципальной программы, а также методикам, включенным в состав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rPr>
        <w:t xml:space="preserve">Цели, задачи и характеризующие их целевые показатели муниципальной программы приводятся в табличной форме в соответствии с </w:t>
      </w:r>
      <w:r>
        <w:rPr>
          <w:color w:val="000000"/>
          <w:sz w:val="28"/>
          <w:szCs w:val="28"/>
          <w:shd w:fill="FFFFFF" w:val="clear"/>
        </w:rPr>
        <w:t>приложением № 2 к настоящему Порядку.</w:t>
      </w:r>
    </w:p>
    <w:p>
      <w:pPr>
        <w:pStyle w:val="Normal"/>
        <w:spacing w:lineRule="atLeast" w:line="200"/>
        <w:ind w:firstLine="709"/>
        <w:jc w:val="both"/>
        <w:rPr>
          <w:color w:val="000000"/>
          <w:sz w:val="28"/>
          <w:szCs w:val="28"/>
        </w:rPr>
      </w:pPr>
      <w:r>
        <w:rPr>
          <w:color w:val="000000"/>
          <w:sz w:val="28"/>
          <w:szCs w:val="28"/>
          <w:shd w:fill="FFFFFF" w:val="clear"/>
        </w:rPr>
        <w:t>Целевые показатели подпрограмм</w:t>
      </w:r>
      <w:r>
        <w:rPr>
          <w:color w:val="000000"/>
          <w:sz w:val="28"/>
          <w:szCs w:val="28"/>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pPr>
        <w:pStyle w:val="Normal"/>
        <w:spacing w:lineRule="atLeast" w:line="200"/>
        <w:ind w:firstLine="709"/>
        <w:jc w:val="both"/>
        <w:rPr>
          <w:color w:val="000000"/>
          <w:sz w:val="28"/>
          <w:szCs w:val="28"/>
        </w:rPr>
      </w:pPr>
      <w:r>
        <w:rPr>
          <w:color w:val="000000"/>
          <w:sz w:val="28"/>
          <w:szCs w:val="28"/>
        </w:rPr>
        <w:t>В разделе указываются сроки реализации мероприятий муниципальной программы (квартал).</w:t>
      </w:r>
    </w:p>
    <w:p>
      <w:pPr>
        <w:pStyle w:val="Normal"/>
        <w:spacing w:lineRule="atLeast" w:line="200"/>
        <w:ind w:firstLine="709"/>
        <w:jc w:val="both"/>
        <w:rPr>
          <w:color w:val="000000"/>
          <w:sz w:val="28"/>
          <w:szCs w:val="28"/>
        </w:rPr>
      </w:pPr>
      <w:r>
        <w:rPr>
          <w:color w:val="000000"/>
          <w:sz w:val="28"/>
          <w:szCs w:val="28"/>
        </w:rPr>
        <w:t>При необходимости также устанавливаются этапы реализации муниципальной программы, дается их описание.</w:t>
      </w:r>
    </w:p>
    <w:p>
      <w:pPr>
        <w:pStyle w:val="Normal"/>
        <w:spacing w:lineRule="atLeast" w:line="200"/>
        <w:ind w:firstLine="709"/>
        <w:jc w:val="both"/>
        <w:rPr>
          <w:color w:val="000000"/>
          <w:sz w:val="28"/>
          <w:szCs w:val="28"/>
        </w:rPr>
      </w:pPr>
      <w:r>
        <w:rPr>
          <w:color w:val="000000"/>
          <w:sz w:val="28"/>
          <w:szCs w:val="28"/>
        </w:rPr>
        <w:t>2.2.3. Раздел «Перечень и краткое описание подпрограмм.</w:t>
      </w:r>
    </w:p>
    <w:p>
      <w:pPr>
        <w:pStyle w:val="Normal"/>
        <w:spacing w:lineRule="atLeast" w:line="200"/>
        <w:ind w:firstLine="709"/>
        <w:jc w:val="both"/>
        <w:rPr>
          <w:color w:val="000000"/>
          <w:sz w:val="28"/>
          <w:szCs w:val="28"/>
        </w:rPr>
      </w:pPr>
      <w:r>
        <w:rPr>
          <w:color w:val="000000"/>
          <w:sz w:val="28"/>
          <w:szCs w:val="28"/>
        </w:rPr>
        <w:t>В разделе приводится перечень и краткое описание подпрограмм муниципальной программы.</w:t>
      </w:r>
    </w:p>
    <w:p>
      <w:pPr>
        <w:pStyle w:val="Normal"/>
        <w:spacing w:lineRule="atLeast" w:line="200"/>
        <w:ind w:firstLine="709"/>
        <w:jc w:val="both"/>
        <w:rPr>
          <w:color w:val="000000"/>
          <w:sz w:val="28"/>
          <w:szCs w:val="28"/>
        </w:rPr>
      </w:pPr>
      <w:r>
        <w:rPr>
          <w:color w:val="000000"/>
          <w:sz w:val="28"/>
          <w:szCs w:val="28"/>
        </w:rPr>
        <w:t>В качестве обоснования выделения подпрограмм может использоваться, в том числе, обоснование их вклада в достижение целей муниципальной программы.</w:t>
      </w:r>
    </w:p>
    <w:p>
      <w:pPr>
        <w:pStyle w:val="Normal"/>
        <w:numPr>
          <w:ilvl w:val="2"/>
          <w:numId w:val="3"/>
        </w:numPr>
        <w:tabs>
          <w:tab w:val="clear" w:pos="708"/>
        </w:tabs>
        <w:spacing w:lineRule="atLeast" w:line="200"/>
        <w:ind w:left="0" w:firstLine="709"/>
        <w:jc w:val="both"/>
        <w:rPr>
          <w:color w:val="000000"/>
          <w:sz w:val="28"/>
          <w:szCs w:val="28"/>
        </w:rPr>
      </w:pPr>
      <w:r>
        <w:rPr>
          <w:color w:val="000000"/>
          <w:sz w:val="28"/>
          <w:szCs w:val="28"/>
        </w:rPr>
        <w:t> </w:t>
      </w:r>
      <w:r>
        <w:rPr>
          <w:color w:val="000000"/>
          <w:sz w:val="28"/>
          <w:szCs w:val="28"/>
        </w:rPr>
        <w:t>Раздел «Перечень основных мероприятий муниципальной</w:t>
      </w:r>
      <w:r>
        <w:rPr>
          <w:rFonts w:eastAsia="TimesNewRoman"/>
          <w:color w:val="000000"/>
          <w:sz w:val="28"/>
          <w:szCs w:val="28"/>
        </w:rPr>
        <w:t xml:space="preserve"> </w:t>
      </w:r>
      <w:r>
        <w:rPr>
          <w:color w:val="000000"/>
          <w:sz w:val="28"/>
          <w:szCs w:val="28"/>
        </w:rPr>
        <w:t>программы».</w:t>
      </w:r>
    </w:p>
    <w:p>
      <w:pPr>
        <w:pStyle w:val="Normal"/>
        <w:spacing w:lineRule="atLeast" w:line="200"/>
        <w:ind w:firstLine="709"/>
        <w:jc w:val="both"/>
        <w:rPr>
          <w:color w:val="000000"/>
          <w:sz w:val="28"/>
          <w:szCs w:val="28"/>
        </w:rPr>
      </w:pPr>
      <w:r>
        <w:rPr>
          <w:color w:val="000000"/>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pPr>
        <w:pStyle w:val="Normal"/>
        <w:spacing w:lineRule="atLeast" w:line="200"/>
        <w:ind w:firstLine="709"/>
        <w:jc w:val="both"/>
        <w:rPr>
          <w:color w:val="000000"/>
          <w:sz w:val="28"/>
          <w:szCs w:val="28"/>
        </w:rPr>
      </w:pPr>
      <w:r>
        <w:rPr>
          <w:color w:val="000000"/>
          <w:sz w:val="28"/>
          <w:szCs w:val="28"/>
        </w:rPr>
        <w:t>Основные мероприятия, включенные в перечень, не могут дублировать мероприятия других муниципальных программ (подпрограмм).</w:t>
      </w:r>
    </w:p>
    <w:p>
      <w:pPr>
        <w:pStyle w:val="Normal"/>
        <w:spacing w:lineRule="atLeast" w:line="200"/>
        <w:ind w:firstLine="709"/>
        <w:jc w:val="both"/>
        <w:rPr>
          <w:color w:val="000000"/>
          <w:sz w:val="28"/>
          <w:szCs w:val="28"/>
        </w:rPr>
      </w:pPr>
      <w:r>
        <w:rPr>
          <w:color w:val="000000"/>
          <w:sz w:val="28"/>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pPr>
        <w:pStyle w:val="Normal"/>
        <w:spacing w:lineRule="atLeast" w:line="200"/>
        <w:ind w:firstLine="709"/>
        <w:jc w:val="both"/>
        <w:rPr>
          <w:color w:val="000000"/>
          <w:sz w:val="28"/>
          <w:szCs w:val="28"/>
        </w:rPr>
      </w:pPr>
      <w:r>
        <w:rPr>
          <w:color w:val="000000"/>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pPr>
        <w:pStyle w:val="Normal"/>
        <w:spacing w:lineRule="atLeast" w:line="200"/>
        <w:ind w:firstLine="709"/>
        <w:jc w:val="both"/>
        <w:rPr>
          <w:color w:val="000000"/>
          <w:sz w:val="28"/>
          <w:szCs w:val="28"/>
          <w:shd w:fill="FFFFFF" w:val="clear"/>
        </w:rPr>
      </w:pPr>
      <w:r>
        <w:rPr>
          <w:color w:val="000000"/>
          <w:sz w:val="28"/>
          <w:szCs w:val="28"/>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pPr>
        <w:pStyle w:val="Normal"/>
        <w:spacing w:lineRule="atLeast" w:line="200"/>
        <w:ind w:firstLine="709"/>
        <w:jc w:val="both"/>
        <w:textAlignment w:val="baseline"/>
        <w:rPr>
          <w:color w:val="000000"/>
          <w:sz w:val="28"/>
          <w:szCs w:val="28"/>
          <w:shd w:fill="FFFFFF" w:val="clear"/>
        </w:rPr>
      </w:pPr>
      <w:r>
        <w:rPr>
          <w:color w:val="000000"/>
          <w:sz w:val="28"/>
          <w:szCs w:val="28"/>
          <w:shd w:fill="FFFFFF" w:val="clear"/>
        </w:rPr>
        <w:t xml:space="preserve">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t>7</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both"/>
        <w:textAlignment w:val="baseline"/>
        <w:rPr>
          <w:color w:val="000000"/>
          <w:sz w:val="28"/>
          <w:szCs w:val="28"/>
          <w:shd w:fill="FFFFFF" w:val="clear"/>
        </w:rPr>
      </w:pPr>
      <w:r>
        <w:rPr>
          <w:color w:val="000000"/>
          <w:sz w:val="28"/>
          <w:szCs w:val="28"/>
          <w:shd w:fill="FFFFFF" w:val="clear"/>
        </w:rPr>
        <w:t>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pPr>
        <w:pStyle w:val="Normal"/>
        <w:spacing w:lineRule="atLeast" w:line="200"/>
        <w:ind w:firstLine="709"/>
        <w:jc w:val="both"/>
        <w:rPr>
          <w:color w:val="000000"/>
          <w:sz w:val="28"/>
          <w:szCs w:val="28"/>
        </w:rPr>
      </w:pPr>
      <w:r>
        <w:rPr>
          <w:color w:val="000000"/>
          <w:sz w:val="28"/>
          <w:szCs w:val="28"/>
          <w:shd w:fill="FFFFFF" w:val="clear"/>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pPr>
        <w:pStyle w:val="Normal"/>
        <w:spacing w:lineRule="atLeast" w:line="200"/>
        <w:ind w:firstLine="709"/>
        <w:jc w:val="both"/>
        <w:rPr>
          <w:color w:val="000000"/>
          <w:sz w:val="28"/>
          <w:szCs w:val="28"/>
        </w:rPr>
      </w:pPr>
      <w:r>
        <w:rPr>
          <w:color w:val="000000"/>
          <w:sz w:val="28"/>
          <w:szCs w:val="28"/>
        </w:rPr>
        <w:t>Объем бюджетных ассигнований указывается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2.2.5. Раздел «Обоснование ресурсного обеспечения муниципальной программы».</w:t>
      </w:r>
    </w:p>
    <w:p>
      <w:pPr>
        <w:pStyle w:val="Normal"/>
        <w:spacing w:lineRule="atLeast" w:line="200"/>
        <w:ind w:firstLine="709"/>
        <w:jc w:val="both"/>
        <w:rPr>
          <w:color w:val="000000"/>
          <w:sz w:val="28"/>
          <w:szCs w:val="28"/>
        </w:rPr>
      </w:pPr>
      <w:r>
        <w:rPr>
          <w:color w:val="000000"/>
          <w:sz w:val="28"/>
          <w:szCs w:val="28"/>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pPr>
        <w:pStyle w:val="Normal"/>
        <w:spacing w:lineRule="atLeast" w:line="200"/>
        <w:ind w:firstLine="709"/>
        <w:jc w:val="both"/>
        <w:rPr>
          <w:color w:val="000000"/>
          <w:sz w:val="28"/>
          <w:szCs w:val="28"/>
        </w:rPr>
      </w:pPr>
      <w:r>
        <w:rPr>
          <w:color w:val="000000"/>
          <w:sz w:val="28"/>
          <w:szCs w:val="28"/>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pPr>
        <w:pStyle w:val="Normal"/>
        <w:spacing w:lineRule="atLeast" w:line="200"/>
        <w:ind w:firstLine="709"/>
        <w:jc w:val="both"/>
        <w:rPr>
          <w:color w:val="000000"/>
          <w:sz w:val="28"/>
          <w:szCs w:val="28"/>
        </w:rPr>
      </w:pPr>
      <w:r>
        <w:rPr>
          <w:color w:val="000000"/>
          <w:sz w:val="28"/>
          <w:szCs w:val="28"/>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pPr>
        <w:pStyle w:val="Normal"/>
        <w:spacing w:lineRule="atLeast" w:line="200"/>
        <w:ind w:firstLine="709"/>
        <w:jc w:val="both"/>
        <w:rPr>
          <w:color w:val="000000"/>
          <w:sz w:val="28"/>
          <w:szCs w:val="28"/>
        </w:rPr>
      </w:pPr>
      <w:r>
        <w:rPr>
          <w:color w:val="000000"/>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8</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2.2.6. Раздел «Прогноз сводных показателей муниципальных заданий по этапам реализации муниципальной программы».</w:t>
      </w:r>
    </w:p>
    <w:p>
      <w:pPr>
        <w:pStyle w:val="Normal"/>
        <w:spacing w:lineRule="atLeast" w:line="200"/>
        <w:ind w:firstLine="709"/>
        <w:jc w:val="both"/>
        <w:rPr>
          <w:strike/>
        </w:rPr>
      </w:pPr>
      <w:r>
        <w:rPr>
          <w:color w:val="000000"/>
          <w:sz w:val="28"/>
          <w:szCs w:val="28"/>
        </w:rPr>
        <w:t>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целевым программам, основным мероприятиям муниципальной программы по форме согласно приложению</w:t>
      </w:r>
      <w:r>
        <w:rPr>
          <w:color w:val="000000"/>
          <w:sz w:val="28"/>
          <w:szCs w:val="28"/>
          <w:shd w:fill="FFFFFF" w:val="clear"/>
        </w:rPr>
        <w:t xml:space="preserve"> № 4 к настоящему Порядку.</w:t>
      </w:r>
    </w:p>
    <w:p>
      <w:pPr>
        <w:pStyle w:val="Normal"/>
        <w:spacing w:lineRule="atLeast" w:line="200"/>
        <w:ind w:firstLine="709"/>
        <w:jc w:val="both"/>
        <w:rPr>
          <w:color w:val="000000"/>
          <w:sz w:val="28"/>
          <w:szCs w:val="28"/>
        </w:rPr>
      </w:pPr>
      <w:r>
        <w:rPr>
          <w:color w:val="000000"/>
          <w:sz w:val="28"/>
          <w:szCs w:val="28"/>
        </w:rPr>
        <w:t>2.2.7. Раздел «Методика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учитывает необходимость проведения оценок:</w:t>
      </w:r>
    </w:p>
    <w:p>
      <w:pPr>
        <w:pStyle w:val="Normal"/>
        <w:spacing w:lineRule="atLeast" w:line="200"/>
        <w:ind w:firstLine="709"/>
        <w:jc w:val="both"/>
        <w:rPr>
          <w:color w:val="000000"/>
          <w:sz w:val="28"/>
          <w:szCs w:val="28"/>
        </w:rPr>
      </w:pPr>
      <w:r>
        <w:rPr>
          <w:color w:val="000000"/>
          <w:sz w:val="28"/>
          <w:szCs w:val="28"/>
        </w:rPr>
        <w:t>степени достижения целей и решения задач муниципальной программы и входящих в нее подпрограмм и основных мероприятий;</w:t>
      </w:r>
    </w:p>
    <w:p>
      <w:pPr>
        <w:pStyle w:val="Normal"/>
        <w:spacing w:lineRule="atLeast" w:line="200"/>
        <w:ind w:firstLine="709"/>
        <w:jc w:val="both"/>
        <w:rPr>
          <w:color w:val="000000"/>
          <w:sz w:val="28"/>
          <w:szCs w:val="28"/>
        </w:rPr>
      </w:pPr>
      <w:r>
        <w:rPr>
          <w:color w:val="000000"/>
          <w:sz w:val="28"/>
          <w:szCs w:val="28"/>
        </w:rPr>
        <w:t>степени соответствия запланированному уровню затрат и эффективности использования средств местного бюджета;</w:t>
      </w:r>
    </w:p>
    <w:p>
      <w:pPr>
        <w:pStyle w:val="Normal"/>
        <w:spacing w:lineRule="atLeast" w:line="200"/>
        <w:ind w:firstLine="709"/>
        <w:jc w:val="both"/>
        <w:rPr>
          <w:color w:val="000000"/>
          <w:sz w:val="28"/>
          <w:szCs w:val="28"/>
        </w:rPr>
      </w:pPr>
      <w:r>
        <w:rPr>
          <w:color w:val="000000"/>
          <w:sz w:val="28"/>
          <w:szCs w:val="28"/>
        </w:rPr>
        <w:t>степени реализации мероприятий подпрограмм и основных мероприятий (достижения ожидаемых непосредственных результатов их реализации).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pPr>
        <w:pStyle w:val="Normal"/>
        <w:spacing w:lineRule="atLeast" w:line="200"/>
        <w:ind w:firstLine="709"/>
        <w:jc w:val="both"/>
        <w:rPr>
          <w:color w:val="000000"/>
          <w:sz w:val="28"/>
          <w:szCs w:val="28"/>
          <w:shd w:fill="FFFFFF" w:val="clear"/>
        </w:rPr>
      </w:pPr>
      <w:r>
        <w:rPr>
          <w:color w:val="000000"/>
          <w:sz w:val="28"/>
          <w:szCs w:val="28"/>
        </w:rPr>
        <w:t>При разработке Методики оценки эффективности реализации муниципальной программы рекомендуется использовать базовые положения Порядка проведения оценки эффективности реализации муниципальной программы в соответствии с приложением</w:t>
      </w:r>
      <w:r>
        <w:rPr>
          <w:color w:val="000000"/>
          <w:sz w:val="28"/>
          <w:szCs w:val="28"/>
          <w:shd w:fill="FFFFFF" w:val="clear"/>
        </w:rPr>
        <w:t xml:space="preserve"> № 5 к настоящему Порядку.</w:t>
      </w:r>
    </w:p>
    <w:p>
      <w:pPr>
        <w:pStyle w:val="Normal"/>
        <w:spacing w:lineRule="atLeast" w:line="200"/>
        <w:ind w:firstLine="709"/>
        <w:jc w:val="both"/>
        <w:textAlignment w:val="baseline"/>
        <w:rPr>
          <w:color w:val="000000"/>
          <w:sz w:val="28"/>
          <w:szCs w:val="28"/>
        </w:rPr>
      </w:pPr>
      <w:r>
        <w:rPr>
          <w:color w:val="000000"/>
          <w:sz w:val="28"/>
          <w:szCs w:val="28"/>
          <w:shd w:fill="FFFFFF" w:val="clear"/>
        </w:rPr>
        <w:t>По результатам указанной оценки администрацией муниципального образования Кореновский район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color w:val="000000"/>
          <w:sz w:val="28"/>
          <w:szCs w:val="28"/>
        </w:rPr>
        <w:t>обходимости изменения объема бюджетных ассигнований на финансовое обеспечение реализации муниципальной программы.</w:t>
      </w:r>
    </w:p>
    <w:p>
      <w:pPr>
        <w:pStyle w:val="Normal"/>
        <w:spacing w:lineRule="atLeast" w:line="200"/>
        <w:ind w:firstLine="709"/>
        <w:jc w:val="both"/>
        <w:textAlignment w:val="baseline"/>
        <w:rPr>
          <w:color w:val="000000"/>
          <w:sz w:val="28"/>
          <w:szCs w:val="28"/>
        </w:rPr>
      </w:pPr>
      <w:r>
        <w:rPr>
          <w:color w:val="000000"/>
          <w:sz w:val="28"/>
          <w:szCs w:val="28"/>
        </w:rPr>
        <w:t xml:space="preserve">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w:t>
      </w:r>
    </w:p>
    <w:p>
      <w:pPr>
        <w:pStyle w:val="Normal"/>
        <w:spacing w:lineRule="atLeast" w:line="200"/>
        <w:jc w:val="center"/>
        <w:textAlignment w:val="baseline"/>
        <w:rPr>
          <w:color w:val="000000"/>
          <w:sz w:val="28"/>
          <w:szCs w:val="28"/>
        </w:rPr>
      </w:pPr>
      <w:r>
        <w:rPr>
          <w:color w:val="000000"/>
          <w:sz w:val="28"/>
          <w:szCs w:val="28"/>
        </w:rPr>
        <w:t>9</w:t>
      </w:r>
    </w:p>
    <w:p>
      <w:pPr>
        <w:pStyle w:val="Normal"/>
        <w:spacing w:lineRule="atLeast" w:line="200"/>
        <w:jc w:val="center"/>
        <w:textAlignment w:val="baseline"/>
        <w:rPr>
          <w:color w:val="000000"/>
          <w:sz w:val="28"/>
          <w:szCs w:val="28"/>
        </w:rPr>
      </w:pPr>
      <w:r>
        <w:rPr>
          <w:color w:val="000000"/>
          <w:sz w:val="28"/>
          <w:szCs w:val="28"/>
        </w:rPr>
      </w:r>
    </w:p>
    <w:p>
      <w:pPr>
        <w:pStyle w:val="Normal"/>
        <w:spacing w:lineRule="atLeast" w:line="200"/>
        <w:jc w:val="both"/>
        <w:textAlignment w:val="baseline"/>
        <w:rPr>
          <w:color w:val="000000"/>
          <w:sz w:val="28"/>
          <w:szCs w:val="28"/>
        </w:rPr>
      </w:pPr>
      <w:r>
        <w:rPr>
          <w:color w:val="000000"/>
          <w:sz w:val="28"/>
          <w:szCs w:val="28"/>
        </w:rPr>
        <w:t>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pPr>
        <w:pStyle w:val="Normal"/>
        <w:spacing w:lineRule="atLeast" w:line="200"/>
        <w:ind w:firstLine="709"/>
        <w:jc w:val="both"/>
        <w:rPr>
          <w:color w:val="000000"/>
          <w:sz w:val="28"/>
          <w:szCs w:val="28"/>
        </w:rPr>
      </w:pPr>
      <w:r>
        <w:rPr>
          <w:color w:val="000000"/>
          <w:sz w:val="28"/>
          <w:szCs w:val="28"/>
        </w:rPr>
        <w:t>2.2.8. Раздел «Механизм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pPr>
        <w:pStyle w:val="Normal"/>
        <w:spacing w:lineRule="atLeast" w:line="200"/>
        <w:ind w:firstLine="709"/>
        <w:jc w:val="both"/>
        <w:rPr>
          <w:color w:val="000000"/>
          <w:sz w:val="28"/>
          <w:szCs w:val="28"/>
        </w:rPr>
      </w:pPr>
      <w:r>
        <w:rPr>
          <w:color w:val="000000"/>
          <w:sz w:val="28"/>
          <w:szCs w:val="28"/>
        </w:rPr>
        <w:t>Основные требования к указанному разделу муниципальной программы изложены в раздел</w:t>
      </w:r>
      <w:r>
        <w:rPr>
          <w:color w:val="000000"/>
          <w:sz w:val="28"/>
          <w:szCs w:val="28"/>
          <w:shd w:fill="FFFFFF" w:val="clear"/>
        </w:rPr>
        <w:t>е 4 настоящего Порядка.</w:t>
      </w:r>
    </w:p>
    <w:p>
      <w:pPr>
        <w:pStyle w:val="Normal"/>
        <w:spacing w:lineRule="atLeast" w:line="200"/>
        <w:ind w:firstLine="709"/>
        <w:jc w:val="both"/>
        <w:rPr>
          <w:color w:val="000000"/>
          <w:sz w:val="28"/>
          <w:szCs w:val="28"/>
        </w:rPr>
      </w:pPr>
      <w:r>
        <w:rPr>
          <w:color w:val="000000"/>
          <w:sz w:val="28"/>
          <w:szCs w:val="28"/>
        </w:rPr>
        <w:t>2.3. Подпрограмма формируется с учетом согласованности основных параметров подпрограммы и муниципальной программы.</w:t>
      </w:r>
    </w:p>
    <w:p>
      <w:pPr>
        <w:pStyle w:val="Normal"/>
        <w:spacing w:lineRule="atLeast" w:line="200"/>
        <w:ind w:firstLine="709"/>
        <w:jc w:val="both"/>
        <w:rPr>
          <w:color w:val="000000"/>
          <w:sz w:val="28"/>
          <w:szCs w:val="28"/>
        </w:rPr>
      </w:pPr>
      <w:r>
        <w:rPr>
          <w:color w:val="000000"/>
          <w:sz w:val="28"/>
          <w:szCs w:val="28"/>
        </w:rPr>
        <w:t>Подпрограмма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2.3.1. Паспорт подпрограммы</w:t>
      </w:r>
      <w:r>
        <w:rPr>
          <w:color w:val="000000"/>
          <w:sz w:val="28"/>
          <w:szCs w:val="28"/>
          <w:shd w:fill="FFFFFF" w:val="clear"/>
        </w:rPr>
        <w:t xml:space="preserve">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2.3.2. Текстовая часть подпрограммы по следующим разделам:</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цели, задачи  и целевые показатели достижения целей и решения задач, сроки и этапы реализации подпрограммы;</w:t>
      </w:r>
    </w:p>
    <w:p>
      <w:pPr>
        <w:pStyle w:val="Normal"/>
        <w:spacing w:lineRule="atLeast" w:line="200"/>
        <w:ind w:firstLine="709"/>
        <w:jc w:val="both"/>
        <w:rPr>
          <w:color w:val="000000"/>
          <w:sz w:val="28"/>
          <w:szCs w:val="28"/>
        </w:rPr>
      </w:pPr>
      <w:r>
        <w:rPr>
          <w:color w:val="000000"/>
          <w:sz w:val="28"/>
          <w:szCs w:val="28"/>
        </w:rPr>
        <w:t>перечень мероприятий подпрограммы;</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подпрограммы;</w:t>
      </w:r>
    </w:p>
    <w:p>
      <w:pPr>
        <w:pStyle w:val="Normal"/>
        <w:spacing w:lineRule="atLeast" w:line="200"/>
        <w:ind w:firstLine="709"/>
        <w:jc w:val="both"/>
        <w:rPr>
          <w:color w:val="000000"/>
          <w:sz w:val="28"/>
          <w:szCs w:val="28"/>
        </w:rPr>
      </w:pPr>
      <w:r>
        <w:rPr>
          <w:color w:val="000000"/>
          <w:sz w:val="28"/>
          <w:szCs w:val="28"/>
        </w:rPr>
        <w:t>механизм реализации подпрограммы.</w:t>
      </w:r>
    </w:p>
    <w:p>
      <w:pPr>
        <w:pStyle w:val="Normal"/>
        <w:spacing w:lineRule="atLeast" w:line="200"/>
        <w:ind w:firstLine="709"/>
        <w:jc w:val="both"/>
        <w:rPr>
          <w:color w:val="000000"/>
          <w:sz w:val="28"/>
          <w:szCs w:val="28"/>
        </w:rPr>
      </w:pPr>
      <w:r>
        <w:rPr>
          <w:color w:val="000000"/>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pPr>
        <w:pStyle w:val="Normal"/>
        <w:spacing w:lineRule="atLeast" w:line="200"/>
        <w:ind w:firstLine="709"/>
        <w:jc w:val="both"/>
        <w:rPr>
          <w:color w:val="000000"/>
          <w:sz w:val="28"/>
          <w:szCs w:val="28"/>
        </w:rPr>
      </w:pPr>
      <w:r>
        <w:rPr>
          <w:color w:val="000000"/>
          <w:sz w:val="28"/>
          <w:szCs w:val="28"/>
        </w:rPr>
        <w:t>2.3.4. Мероприятия подпрограмм в обязательном порядке должны быть увязаны с конечными результатами подпрограммы.</w:t>
      </w:r>
    </w:p>
    <w:p>
      <w:pPr>
        <w:pStyle w:val="Normal"/>
        <w:spacing w:lineRule="atLeast" w:line="200"/>
        <w:ind w:firstLine="709"/>
        <w:jc w:val="both"/>
        <w:rPr>
          <w:color w:val="000000"/>
          <w:sz w:val="28"/>
          <w:szCs w:val="28"/>
        </w:rPr>
      </w:pPr>
      <w:r>
        <w:rPr>
          <w:color w:val="000000"/>
          <w:sz w:val="28"/>
          <w:szCs w:val="28"/>
        </w:rPr>
        <w:t xml:space="preserve">Перечень мероприятий подпрограммы формируется в табличной форме в соответствии </w:t>
      </w:r>
      <w:r>
        <w:rPr>
          <w:color w:val="000000"/>
          <w:sz w:val="28"/>
          <w:szCs w:val="28"/>
          <w:shd w:fill="FFFFFF" w:val="clear"/>
        </w:rPr>
        <w:t>с приложением № 3 к настоящему Порядку.</w:t>
      </w:r>
    </w:p>
    <w:p>
      <w:pPr>
        <w:pStyle w:val="Normal"/>
        <w:spacing w:lineRule="atLeast" w:line="200"/>
        <w:ind w:firstLine="709"/>
        <w:jc w:val="both"/>
        <w:rPr>
          <w:color w:val="000000"/>
          <w:sz w:val="28"/>
          <w:szCs w:val="28"/>
          <w:shd w:fill="FFFFFF" w:val="clear"/>
        </w:rPr>
      </w:pPr>
      <w:r>
        <w:rPr>
          <w:color w:val="000000"/>
          <w:sz w:val="28"/>
          <w:szCs w:val="28"/>
        </w:rPr>
        <w:t xml:space="preserve">2.3.5. 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color w:val="000000"/>
          <w:sz w:val="28"/>
          <w:szCs w:val="28"/>
          <w:shd w:fill="FFFFFF" w:val="clear"/>
        </w:rPr>
        <w:t>Задачи подпрограммы могут также включать внедрение новых управленческих механизмов в сфере реализации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shd w:fill="FFFFFF" w:val="clear"/>
        </w:rPr>
      </w:r>
    </w:p>
    <w:p>
      <w:pPr>
        <w:pStyle w:val="Normal"/>
        <w:spacing w:lineRule="atLeast" w:line="200"/>
        <w:jc w:val="center"/>
        <w:rPr>
          <w:color w:val="000000"/>
          <w:sz w:val="28"/>
          <w:szCs w:val="28"/>
          <w:shd w:fill="FFFFFF" w:val="clear"/>
        </w:rPr>
      </w:pPr>
      <w:r>
        <w:rPr>
          <w:color w:val="000000"/>
          <w:sz w:val="28"/>
          <w:szCs w:val="28"/>
          <w:shd w:fill="FFFFFF" w:val="clear"/>
        </w:rPr>
        <w:t>10</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pPr>
        <w:pStyle w:val="Normal"/>
        <w:spacing w:lineRule="atLeast" w:line="200"/>
        <w:ind w:firstLine="709"/>
        <w:jc w:val="both"/>
        <w:rPr>
          <w:color w:val="000000"/>
          <w:sz w:val="28"/>
          <w:szCs w:val="28"/>
        </w:rPr>
      </w:pPr>
      <w:r>
        <w:rPr>
          <w:color w:val="000000"/>
          <w:sz w:val="28"/>
          <w:szCs w:val="28"/>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pPr>
        <w:pStyle w:val="Normal"/>
        <w:spacing w:lineRule="atLeast" w:line="200"/>
        <w:ind w:firstLine="709"/>
        <w:jc w:val="both"/>
        <w:rPr>
          <w:color w:val="000000"/>
          <w:sz w:val="28"/>
          <w:szCs w:val="28"/>
        </w:rPr>
      </w:pPr>
      <w:r>
        <w:rPr>
          <w:color w:val="000000"/>
          <w:sz w:val="28"/>
          <w:szCs w:val="28"/>
        </w:rPr>
        <w:t>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расходы на информационное обеспечение, мониторинг и оценку эффективности реализации муниципальной программы в целом.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 xml:space="preserve">3. Порядок разработки, согласования и утверждения муниципальных </w:t>
      </w:r>
    </w:p>
    <w:p>
      <w:pPr>
        <w:pStyle w:val="Normal"/>
        <w:spacing w:lineRule="atLeast" w:line="200"/>
        <w:ind w:firstLine="709"/>
        <w:jc w:val="center"/>
        <w:rPr>
          <w:color w:val="000000"/>
          <w:sz w:val="28"/>
          <w:szCs w:val="28"/>
        </w:rPr>
      </w:pPr>
      <w:r>
        <w:rPr>
          <w:color w:val="000000"/>
          <w:sz w:val="28"/>
          <w:szCs w:val="28"/>
        </w:rPr>
        <w:t xml:space="preserve">программ, внесение изменений в муниципальные программы </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3.1. Основанием для разработки муниципальных программ является Перечень муниципальных программ, утвержденный постановлением администрации муниципального образования Кореновский район.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Ответственный исполнитель муниципальной программы не позднее 15 августа года, предшествующего принятию решения Совета муниципального образования Кореновский район о местном бюджете на очередной финансовый год и плановый период (далее – решение о местном бюджете) предоставляет в управление экономики администрации муниципального образования Кореновский район (далее - управление экономики) информацию согласно пункта 3.2. Порядка, в свою очередь управление экономики обеспечивает внесение соответствующих изменений в Перечень муниципальных программ до 1 сентября года, предшествующего принятию решения о местном бюджете.</w:t>
      </w:r>
    </w:p>
    <w:p>
      <w:pPr>
        <w:pStyle w:val="Normal"/>
        <w:spacing w:lineRule="atLeast" w:line="200"/>
        <w:ind w:firstLine="709"/>
        <w:jc w:val="both"/>
        <w:rPr>
          <w:color w:val="000000"/>
          <w:sz w:val="28"/>
          <w:szCs w:val="28"/>
        </w:rPr>
      </w:pPr>
      <w:r>
        <w:rPr>
          <w:color w:val="000000"/>
          <w:sz w:val="28"/>
          <w:szCs w:val="28"/>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3.4. Согласование и экспертиза проекта муниципальной программы.</w:t>
      </w:r>
    </w:p>
    <w:p>
      <w:pPr>
        <w:pStyle w:val="Normal"/>
        <w:spacing w:lineRule="atLeast" w:line="200"/>
        <w:ind w:firstLine="709"/>
        <w:jc w:val="both"/>
        <w:rPr>
          <w:color w:val="000000"/>
          <w:sz w:val="28"/>
          <w:szCs w:val="28"/>
        </w:rPr>
      </w:pPr>
      <w:r>
        <w:rPr>
          <w:color w:val="000000"/>
          <w:sz w:val="28"/>
          <w:szCs w:val="28"/>
        </w:rPr>
        <w:t>3.4.1.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w:t>
      </w:r>
    </w:p>
    <w:p>
      <w:pPr>
        <w:pStyle w:val="Normal"/>
        <w:spacing w:lineRule="atLeast" w:line="200"/>
        <w:jc w:val="center"/>
        <w:rPr>
          <w:color w:val="000000"/>
          <w:sz w:val="28"/>
          <w:szCs w:val="28"/>
        </w:rPr>
      </w:pPr>
      <w:r>
        <w:rPr>
          <w:color w:val="000000"/>
          <w:sz w:val="28"/>
          <w:szCs w:val="28"/>
        </w:rPr>
        <w:t>11</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 xml:space="preserve"> </w:t>
      </w:r>
      <w:r>
        <w:rPr>
          <w:color w:val="000000"/>
          <w:sz w:val="28"/>
          <w:szCs w:val="28"/>
        </w:rPr>
        <w:t>программы, направляется ответственным исполнителем муниципальной программы на экспертизу в управление экономики, финансовое управление администрации муниципального образования Кореновский район (далее - финансовое управление) и Контрольно-счетную палату муниципального образования Кореновский район (далее - Контрольно-счетная палата).</w:t>
      </w:r>
    </w:p>
    <w:p>
      <w:pPr>
        <w:pStyle w:val="Normal"/>
        <w:spacing w:lineRule="atLeast" w:line="200"/>
        <w:ind w:firstLine="709"/>
        <w:jc w:val="both"/>
        <w:rPr>
          <w:color w:val="000000"/>
          <w:sz w:val="28"/>
          <w:szCs w:val="28"/>
        </w:rPr>
      </w:pPr>
      <w:r>
        <w:rPr>
          <w:color w:val="000000"/>
          <w:sz w:val="28"/>
          <w:szCs w:val="28"/>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pPr>
        <w:pStyle w:val="Normal"/>
        <w:spacing w:lineRule="atLeast" w:line="200"/>
        <w:ind w:firstLine="709"/>
        <w:jc w:val="both"/>
        <w:rPr>
          <w:color w:val="000000"/>
          <w:sz w:val="28"/>
          <w:szCs w:val="28"/>
        </w:rPr>
      </w:pPr>
      <w:r>
        <w:rPr>
          <w:color w:val="000000"/>
          <w:sz w:val="28"/>
          <w:szCs w:val="28"/>
        </w:rPr>
        <w:t>Экспертиза проекта муниципальной программы проводится в управлении экономики, финансовом управлении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pPr>
        <w:pStyle w:val="Normal"/>
        <w:spacing w:lineRule="atLeast" w:line="200"/>
        <w:ind w:firstLine="709"/>
        <w:jc w:val="both"/>
        <w:rPr>
          <w:color w:val="000000"/>
          <w:sz w:val="28"/>
          <w:szCs w:val="28"/>
        </w:rPr>
      </w:pPr>
      <w:r>
        <w:rPr>
          <w:color w:val="000000"/>
          <w:sz w:val="28"/>
          <w:szCs w:val="28"/>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pPr>
        <w:pStyle w:val="Normal"/>
        <w:spacing w:lineRule="atLeast" w:line="200"/>
        <w:ind w:firstLine="709"/>
        <w:jc w:val="both"/>
        <w:rPr>
          <w:color w:val="000000"/>
          <w:sz w:val="28"/>
          <w:szCs w:val="28"/>
        </w:rPr>
      </w:pPr>
      <w:r>
        <w:rPr>
          <w:color w:val="000000"/>
          <w:sz w:val="28"/>
          <w:szCs w:val="28"/>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pPr>
        <w:pStyle w:val="Normal"/>
        <w:spacing w:lineRule="atLeast" w:line="200"/>
        <w:ind w:firstLine="709"/>
        <w:jc w:val="both"/>
        <w:rPr>
          <w:sz w:val="28"/>
          <w:szCs w:val="28"/>
        </w:rPr>
      </w:pPr>
      <w:r>
        <w:rPr>
          <w:color w:val="000000"/>
          <w:sz w:val="28"/>
          <w:szCs w:val="28"/>
        </w:rPr>
        <w:t>3.4.2. После согласования в управлении экономики, финансовом управлении и Контрольно-счетной палате проект муниципальной программы подлежит пу</w:t>
      </w:r>
      <w:r>
        <w:rPr>
          <w:sz w:val="28"/>
          <w:szCs w:val="28"/>
        </w:rPr>
        <w:t>бличному обсуждению и направлению в Совет муниципального образования Кореновский район.</w:t>
      </w:r>
    </w:p>
    <w:p>
      <w:pPr>
        <w:pStyle w:val="Normal"/>
        <w:spacing w:lineRule="atLeast" w:line="200"/>
        <w:ind w:firstLine="709"/>
        <w:jc w:val="both"/>
        <w:rPr>
          <w:sz w:val="28"/>
          <w:szCs w:val="28"/>
        </w:rPr>
      </w:pPr>
      <w:r>
        <w:rPr>
          <w:sz w:val="28"/>
          <w:szCs w:val="28"/>
        </w:rPr>
        <w:t>Порядок проведения публичного обсуждения проектов муниципальных программ приведен в приложении № 6 к настоящему Порядку.</w:t>
      </w:r>
    </w:p>
    <w:p>
      <w:pPr>
        <w:pStyle w:val="Normal"/>
        <w:shd w:val="clear" w:color="auto" w:fill="FFFFFF"/>
        <w:spacing w:lineRule="atLeast" w:line="200"/>
        <w:ind w:firstLine="709"/>
        <w:jc w:val="both"/>
        <w:rPr>
          <w:sz w:val="28"/>
          <w:szCs w:val="28"/>
        </w:rPr>
      </w:pPr>
      <w:r>
        <w:rPr>
          <w:sz w:val="28"/>
          <w:szCs w:val="28"/>
        </w:rPr>
        <w:t>3.4.3. Согласование постановления администрации муниципального образования Кореновский район об утверждении муниципальной программы, осуществляется в соответствии с действующими правилами документооборота, с учетом результатов его публичного обсуждения и финансово-экономической экспертизы Контрольно-счетной палаты.</w:t>
      </w:r>
    </w:p>
    <w:p>
      <w:pPr>
        <w:pStyle w:val="Normal"/>
        <w:spacing w:lineRule="atLeast" w:line="200"/>
        <w:ind w:firstLine="709"/>
        <w:jc w:val="both"/>
        <w:rPr>
          <w:sz w:val="28"/>
          <w:szCs w:val="28"/>
        </w:rPr>
      </w:pPr>
      <w:r>
        <w:rPr>
          <w:sz w:val="28"/>
          <w:szCs w:val="28"/>
        </w:rPr>
        <w:t>3.5. Проекты муниципальных программ подлежат утверждению муниципальным правовым актом администрации муниципального образования Кореновский район не позднее 1 ноября года, предшествующего году начала реализации муниципальной программы.</w:t>
      </w:r>
    </w:p>
    <w:p>
      <w:pPr>
        <w:pStyle w:val="Normal"/>
        <w:spacing w:lineRule="atLeast" w:line="200"/>
        <w:ind w:firstLine="709"/>
        <w:jc w:val="both"/>
        <w:rPr>
          <w:color w:val="000000"/>
          <w:sz w:val="28"/>
          <w:szCs w:val="28"/>
        </w:rPr>
      </w:pPr>
      <w:r>
        <w:rPr>
          <w:sz w:val="28"/>
          <w:szCs w:val="28"/>
        </w:rPr>
        <w:t>3.6. Внесение</w:t>
      </w:r>
      <w:r>
        <w:rPr>
          <w:color w:val="000000"/>
          <w:sz w:val="28"/>
          <w:szCs w:val="28"/>
        </w:rPr>
        <w:t xml:space="preserve"> изменений в подпрограммы и основные мероприятия осуществляется путем внесения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Изменения в ранее утвержденные муниципальные программы подлежат утверждению не позднее 31 декабря текущего финансового года.</w:t>
      </w:r>
    </w:p>
    <w:p>
      <w:pPr>
        <w:pStyle w:val="Normal"/>
        <w:spacing w:lineRule="atLeast" w:line="200"/>
        <w:jc w:val="center"/>
        <w:rPr>
          <w:color w:val="000000"/>
          <w:sz w:val="28"/>
          <w:szCs w:val="28"/>
        </w:rPr>
      </w:pPr>
      <w:r>
        <w:rPr>
          <w:color w:val="000000"/>
          <w:sz w:val="28"/>
          <w:szCs w:val="28"/>
        </w:rPr>
        <w:t>12</w:t>
      </w:r>
    </w:p>
    <w:p>
      <w:pPr>
        <w:pStyle w:val="Normal"/>
        <w:spacing w:lineRule="atLeast" w:line="200"/>
        <w:jc w:val="both"/>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В случае если проект постановления администрации муниципального образования Кореновский район о внесении изменений в муниципальную программу не предусматривает выделения дополнительных объемов финансирования, либо выделение дополнительных объемов финансирования не оказывает влияния на целевые показатели муниципальной программы (подпрограммы, основного мероприятия), в том числе на сроки и ожидаемые непосредственные результаты реализации мероприятий муниципальной программы,</w:t>
      </w:r>
      <w:r>
        <w:rPr>
          <w:sz w:val="28"/>
          <w:szCs w:val="28"/>
        </w:rPr>
        <w:t xml:space="preserve"> подтверждённого проведённой оценкой степени влияния дополнительных объёмов финансирования на целевые показатели муниципальной программы (подпрограммы, основное мероприятие), направление такого проекта постановления администрации муниципального образования Кореновский район о внесении изменений в муниципальную программу в Контрольно-счётную палату не требуется.</w:t>
      </w:r>
    </w:p>
    <w:p>
      <w:pPr>
        <w:pStyle w:val="Normal"/>
        <w:spacing w:lineRule="atLeast" w:line="200"/>
        <w:ind w:firstLine="709"/>
        <w:jc w:val="both"/>
        <w:rPr>
          <w:color w:val="000000"/>
          <w:sz w:val="28"/>
          <w:szCs w:val="28"/>
        </w:rPr>
      </w:pPr>
      <w:r>
        <w:rPr>
          <w:color w:val="000000"/>
          <w:sz w:val="28"/>
          <w:szCs w:val="28"/>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pPr>
        <w:pStyle w:val="Normal"/>
        <w:spacing w:lineRule="atLeast" w:line="200"/>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4. Механизм реализации муниципальной программы</w:t>
      </w:r>
    </w:p>
    <w:p>
      <w:pPr>
        <w:pStyle w:val="Normal"/>
        <w:spacing w:lineRule="atLeast" w:line="200"/>
        <w:ind w:firstLine="709"/>
        <w:jc w:val="center"/>
        <w:rPr>
          <w:color w:val="000000"/>
          <w:sz w:val="28"/>
          <w:szCs w:val="28"/>
        </w:rPr>
      </w:pPr>
      <w:r>
        <w:rPr>
          <w:color w:val="000000"/>
          <w:sz w:val="28"/>
          <w:szCs w:val="28"/>
        </w:rPr>
        <w:t>и контроль за ее выполнением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4.1. Текущее управление муниципальной программой осуществляет ответственный 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муниципальной программы, её согласование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формирует структуру муниципальной программы и перечень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реализацию муниципальной программы, координацию деятельности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принимает решение о внесении в установленном порядке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несет ответственность за достижение целевых показателей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pPr>
        <w:pStyle w:val="Normal"/>
        <w:spacing w:lineRule="atLeast" w:line="200"/>
        <w:ind w:firstLine="709"/>
        <w:jc w:val="both"/>
        <w:rPr>
          <w:color w:val="000000"/>
          <w:sz w:val="28"/>
          <w:szCs w:val="28"/>
        </w:rPr>
      </w:pPr>
      <w:r>
        <w:rPr>
          <w:color w:val="000000"/>
          <w:sz w:val="28"/>
          <w:szCs w:val="28"/>
        </w:rPr>
        <w:t>осуществляет мониторинг и анализ отчетности, представляемой соисполнителями 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13</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ежегодно проводит 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4.2. Текущее управление подпрограммой осуществляет соисполнитель,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и реализацию подпрограммы;</w:t>
      </w:r>
    </w:p>
    <w:p>
      <w:pPr>
        <w:pStyle w:val="Normal"/>
        <w:spacing w:lineRule="atLeast" w:line="200"/>
        <w:ind w:firstLine="709"/>
        <w:jc w:val="both"/>
        <w:rPr>
          <w:color w:val="000000"/>
          <w:sz w:val="28"/>
          <w:szCs w:val="28"/>
        </w:rPr>
      </w:pPr>
      <w:r>
        <w:rPr>
          <w:color w:val="000000"/>
          <w:sz w:val="28"/>
          <w:szCs w:val="28"/>
        </w:rPr>
        <w:t>организует работу по достижению целевых показателей подпрограммы;</w:t>
      </w:r>
    </w:p>
    <w:p>
      <w:pPr>
        <w:pStyle w:val="Normal"/>
        <w:spacing w:lineRule="atLeast" w:line="200"/>
        <w:ind w:firstLine="709"/>
        <w:jc w:val="both"/>
        <w:rPr>
          <w:color w:val="000000"/>
          <w:sz w:val="28"/>
          <w:szCs w:val="28"/>
        </w:rPr>
      </w:pPr>
      <w:r>
        <w:rPr>
          <w:color w:val="000000"/>
          <w:sz w:val="28"/>
          <w:szCs w:val="28"/>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4.3. В целях осуществления текущего контроля реализации мероприятий муниципальной программы ответственный исполнитель программ</w:t>
      </w:r>
      <w:r>
        <w:rPr>
          <w:sz w:val="28"/>
          <w:szCs w:val="28"/>
        </w:rPr>
        <w:t xml:space="preserve">ы ежеквартально до 25-го числа месяца, следующего за отчетным периодом,  представляет в управление экономики и </w:t>
      </w:r>
      <w:r>
        <w:rPr>
          <w:color w:val="000000"/>
          <w:sz w:val="28"/>
          <w:szCs w:val="28"/>
        </w:rPr>
        <w:t>финансовое управление администрации муниципального образования  Кореновский район, отчет об объемах и источниках финансирования программы в разрезе мероприятий согласно приложения № 7.</w:t>
      </w:r>
    </w:p>
    <w:p>
      <w:pPr>
        <w:pStyle w:val="Normal"/>
        <w:spacing w:lineRule="atLeast" w:line="200"/>
        <w:ind w:firstLine="709"/>
        <w:jc w:val="both"/>
        <w:rPr>
          <w:color w:val="000000"/>
          <w:sz w:val="28"/>
          <w:szCs w:val="28"/>
        </w:rPr>
      </w:pPr>
      <w:r>
        <w:rPr>
          <w:color w:val="000000"/>
          <w:sz w:val="28"/>
          <w:szCs w:val="28"/>
        </w:rPr>
        <w:t>4.4. Ответственный исполнитель ежегодно, до 1 марта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pPr>
        <w:pStyle w:val="Normal"/>
        <w:spacing w:lineRule="atLeast" w:line="200"/>
        <w:ind w:firstLine="709"/>
        <w:jc w:val="both"/>
        <w:rPr>
          <w:color w:val="000000"/>
          <w:sz w:val="28"/>
          <w:szCs w:val="28"/>
        </w:rPr>
      </w:pPr>
      <w:r>
        <w:rPr>
          <w:color w:val="000000"/>
          <w:sz w:val="28"/>
          <w:szCs w:val="28"/>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Доклад о ходе реализации муниципальной программы должен содержать:</w:t>
      </w:r>
    </w:p>
    <w:p>
      <w:pPr>
        <w:pStyle w:val="Normal"/>
        <w:spacing w:lineRule="atLeast" w:line="200"/>
        <w:ind w:firstLine="709"/>
        <w:jc w:val="both"/>
        <w:rPr>
          <w:color w:val="000000"/>
          <w:sz w:val="28"/>
          <w:szCs w:val="28"/>
        </w:rPr>
      </w:pPr>
      <w:r>
        <w:rPr>
          <w:color w:val="000000"/>
          <w:sz w:val="28"/>
          <w:szCs w:val="28"/>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pPr>
        <w:pStyle w:val="Normal"/>
        <w:spacing w:lineRule="atLeast" w:line="200"/>
        <w:jc w:val="center"/>
        <w:rPr>
          <w:color w:val="000000"/>
          <w:sz w:val="28"/>
          <w:szCs w:val="28"/>
        </w:rPr>
      </w:pPr>
      <w:r>
        <w:rPr>
          <w:color w:val="000000"/>
          <w:sz w:val="28"/>
          <w:szCs w:val="28"/>
        </w:rPr>
        <w:t>14</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 xml:space="preserve"> </w:t>
      </w:r>
      <w:r>
        <w:rPr>
          <w:color w:val="000000"/>
          <w:sz w:val="28"/>
          <w:szCs w:val="28"/>
        </w:rPr>
        <w:t>источников финансирования и главных распорядителей (распорядителей) средств краевого бюджета;</w:t>
      </w:r>
    </w:p>
    <w:p>
      <w:pPr>
        <w:pStyle w:val="Normal"/>
        <w:spacing w:lineRule="atLeast" w:line="200"/>
        <w:ind w:firstLine="709"/>
        <w:jc w:val="both"/>
        <w:rPr>
          <w:color w:val="000000"/>
          <w:sz w:val="28"/>
          <w:szCs w:val="28"/>
        </w:rPr>
      </w:pPr>
      <w:r>
        <w:rPr>
          <w:color w:val="000000"/>
          <w:sz w:val="28"/>
          <w:szCs w:val="28"/>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pPr>
        <w:pStyle w:val="Normal"/>
        <w:spacing w:lineRule="atLeast" w:line="200"/>
        <w:ind w:firstLine="709"/>
        <w:jc w:val="both"/>
        <w:rPr>
          <w:color w:val="000000"/>
          <w:sz w:val="28"/>
          <w:szCs w:val="28"/>
        </w:rPr>
      </w:pPr>
      <w:r>
        <w:rPr>
          <w:color w:val="000000"/>
          <w:sz w:val="28"/>
          <w:szCs w:val="28"/>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pPr>
        <w:pStyle w:val="Normal"/>
        <w:spacing w:lineRule="atLeast" w:line="200"/>
        <w:ind w:firstLine="709"/>
        <w:jc w:val="both"/>
        <w:rPr>
          <w:color w:val="000000"/>
          <w:sz w:val="28"/>
          <w:szCs w:val="28"/>
        </w:rPr>
      </w:pPr>
      <w:r>
        <w:rPr>
          <w:color w:val="000000"/>
          <w:sz w:val="28"/>
          <w:szCs w:val="28"/>
        </w:rPr>
        <w:t>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pPr>
        <w:pStyle w:val="Normal"/>
        <w:spacing w:lineRule="atLeast" w:line="200"/>
        <w:ind w:firstLine="709"/>
        <w:jc w:val="both"/>
        <w:rPr>
          <w:color w:val="000000"/>
          <w:sz w:val="28"/>
          <w:szCs w:val="28"/>
        </w:rPr>
      </w:pPr>
      <w:r>
        <w:rPr>
          <w:color w:val="000000"/>
          <w:sz w:val="28"/>
          <w:szCs w:val="28"/>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pPr>
        <w:pStyle w:val="Normal"/>
        <w:spacing w:lineRule="atLeast" w:line="200"/>
        <w:ind w:firstLine="709"/>
        <w:jc w:val="both"/>
        <w:rPr>
          <w:sz w:val="28"/>
          <w:szCs w:val="28"/>
        </w:rPr>
      </w:pPr>
      <w:r>
        <w:rPr>
          <w:sz w:val="28"/>
          <w:szCs w:val="28"/>
        </w:rPr>
        <w:t>Управление экономики администрации муниципального образования Кореновский район ежегодно, до 15 мая года, следующего за отчетным, формирует и размещает на официальном сайте администрации муниципального образования Кореновский район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pPr>
        <w:pStyle w:val="Normal"/>
        <w:spacing w:lineRule="atLeast" w:line="200"/>
        <w:ind w:firstLine="709"/>
        <w:jc w:val="both"/>
        <w:rPr>
          <w:color w:val="000000"/>
          <w:sz w:val="28"/>
          <w:szCs w:val="28"/>
        </w:rPr>
      </w:pPr>
      <w:r>
        <w:rPr>
          <w:color w:val="000000"/>
          <w:sz w:val="28"/>
          <w:szCs w:val="28"/>
        </w:rPr>
        <w:t>4.5. 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pPr>
        <w:pStyle w:val="Normal"/>
        <w:spacing w:lineRule="atLeast" w:line="200"/>
        <w:ind w:firstLine="709"/>
        <w:jc w:val="both"/>
        <w:rPr>
          <w:color w:val="000000"/>
          <w:sz w:val="28"/>
          <w:szCs w:val="28"/>
        </w:rPr>
      </w:pPr>
      <w:r>
        <w:rPr>
          <w:color w:val="000000"/>
          <w:sz w:val="28"/>
          <w:szCs w:val="28"/>
        </w:rPr>
        <w:t xml:space="preserve">4.6. Муниципальный заказчик мероприятия: </w:t>
      </w:r>
    </w:p>
    <w:p>
      <w:pPr>
        <w:pStyle w:val="Normal"/>
        <w:spacing w:lineRule="atLeast" w:line="200"/>
        <w:ind w:firstLine="709"/>
        <w:jc w:val="both"/>
        <w:rPr>
          <w:color w:val="000000"/>
          <w:sz w:val="28"/>
          <w:szCs w:val="28"/>
        </w:rPr>
      </w:pPr>
      <w:r>
        <w:rPr>
          <w:color w:val="000000"/>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tLeast" w:line="200"/>
        <w:jc w:val="center"/>
        <w:rPr>
          <w:color w:val="000000"/>
          <w:sz w:val="28"/>
          <w:szCs w:val="28"/>
        </w:rPr>
      </w:pPr>
      <w:r>
        <w:rPr>
          <w:color w:val="000000"/>
          <w:sz w:val="28"/>
          <w:szCs w:val="28"/>
        </w:rPr>
        <w:t>15</w:t>
      </w:r>
    </w:p>
    <w:p>
      <w:pPr>
        <w:pStyle w:val="Normal"/>
        <w:spacing w:lineRule="atLeast" w:line="200"/>
        <w:jc w:val="both"/>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spacing w:lineRule="atLeast" w:line="200"/>
        <w:ind w:firstLine="709"/>
        <w:jc w:val="both"/>
        <w:rPr>
          <w:color w:val="000000"/>
          <w:sz w:val="28"/>
          <w:szCs w:val="28"/>
        </w:rPr>
      </w:pPr>
      <w:r>
        <w:rPr>
          <w:color w:val="000000"/>
          <w:sz w:val="28"/>
          <w:szCs w:val="28"/>
        </w:rPr>
        <w:t>проводит анализ выполнения мероприятия;</w:t>
      </w:r>
    </w:p>
    <w:p>
      <w:pPr>
        <w:pStyle w:val="Normal"/>
        <w:spacing w:lineRule="atLeast" w:line="200"/>
        <w:ind w:firstLine="709"/>
        <w:jc w:val="both"/>
        <w:rPr>
          <w:color w:val="000000"/>
          <w:sz w:val="28"/>
          <w:szCs w:val="28"/>
        </w:rPr>
      </w:pPr>
      <w:r>
        <w:rPr>
          <w:color w:val="000000"/>
          <w:sz w:val="28"/>
          <w:szCs w:val="28"/>
        </w:rPr>
        <w:t>несет ответственность за нецелевое и неэффективное использование выделенных в его распоряжение бюджетных средств;</w:t>
      </w:r>
    </w:p>
    <w:p>
      <w:pPr>
        <w:pStyle w:val="Normal"/>
        <w:spacing w:lineRule="atLeast" w:line="200"/>
        <w:ind w:firstLine="709"/>
        <w:jc w:val="both"/>
        <w:rPr>
          <w:color w:val="000000"/>
          <w:sz w:val="28"/>
          <w:szCs w:val="28"/>
        </w:rPr>
      </w:pPr>
      <w:r>
        <w:rPr>
          <w:color w:val="000000"/>
          <w:sz w:val="28"/>
          <w:szCs w:val="28"/>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pPr>
        <w:pStyle w:val="Normal"/>
        <w:spacing w:lineRule="atLeast" w:line="200"/>
        <w:ind w:firstLine="709"/>
        <w:jc w:val="both"/>
        <w:rPr>
          <w:color w:val="000000"/>
          <w:sz w:val="28"/>
          <w:szCs w:val="28"/>
        </w:rPr>
      </w:pPr>
      <w:r>
        <w:rPr>
          <w:color w:val="000000"/>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t>4.7. Ответственный за выполнение мероприятия:</w:t>
      </w:r>
    </w:p>
    <w:p>
      <w:pPr>
        <w:pStyle w:val="Normal"/>
        <w:spacing w:lineRule="atLeast" w:line="200"/>
        <w:ind w:firstLine="709"/>
        <w:jc w:val="both"/>
        <w:rPr>
          <w:color w:val="000000"/>
          <w:sz w:val="28"/>
          <w:szCs w:val="28"/>
        </w:rPr>
      </w:pPr>
      <w:r>
        <w:rPr>
          <w:color w:val="000000"/>
          <w:sz w:val="28"/>
          <w:szCs w:val="28"/>
        </w:rPr>
        <w:t>заключает соглашения с получателями субсидий, субвенций и иных межбюджетных трансфертов в установленном законодательством порядке;</w:t>
      </w:r>
    </w:p>
    <w:p>
      <w:pPr>
        <w:pStyle w:val="Normal"/>
        <w:spacing w:lineRule="atLeast" w:line="200"/>
        <w:ind w:firstLine="709"/>
        <w:jc w:val="both"/>
        <w:rPr>
          <w:color w:val="000000"/>
          <w:sz w:val="28"/>
          <w:szCs w:val="28"/>
        </w:rPr>
      </w:pPr>
      <w:r>
        <w:rPr>
          <w:color w:val="000000"/>
          <w:sz w:val="28"/>
          <w:szCs w:val="28"/>
        </w:rPr>
        <w:t>обеспечивает соблюдение получателями субсидий и субвенций условий, целей и порядка, установленных при их предоставлении;</w:t>
      </w:r>
    </w:p>
    <w:p>
      <w:pPr>
        <w:pStyle w:val="Normal"/>
        <w:spacing w:lineRule="atLeast" w:line="200"/>
        <w:ind w:firstLine="709"/>
        <w:jc w:val="both"/>
        <w:rPr>
          <w:color w:val="000000"/>
          <w:sz w:val="28"/>
          <w:szCs w:val="28"/>
        </w:rPr>
      </w:pPr>
      <w:r>
        <w:rPr>
          <w:color w:val="000000"/>
          <w:sz w:val="28"/>
          <w:szCs w:val="28"/>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30"/>
        <w:jc w:val="both"/>
        <w:rPr>
          <w:color w:val="000000"/>
          <w:sz w:val="28"/>
          <w:szCs w:val="28"/>
        </w:rPr>
      </w:pPr>
      <w:r>
        <w:rPr>
          <w:color w:val="000000"/>
          <w:sz w:val="28"/>
          <w:szCs w:val="28"/>
        </w:rPr>
        <w:t xml:space="preserve">Заместитель главы </w:t>
      </w:r>
    </w:p>
    <w:p>
      <w:pPr>
        <w:pStyle w:val="Normal"/>
        <w:spacing w:lineRule="atLeast" w:line="200"/>
        <w:ind w:firstLine="30"/>
        <w:jc w:val="both"/>
        <w:rPr>
          <w:color w:val="000000"/>
          <w:sz w:val="28"/>
          <w:szCs w:val="28"/>
        </w:rPr>
      </w:pPr>
      <w:r>
        <w:rPr>
          <w:color w:val="000000"/>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itlePg/>
          <w:textDirection w:val="lrTb"/>
          <w:docGrid w:type="default" w:linePitch="600" w:charSpace="32768"/>
        </w:sectPr>
        <w:pStyle w:val="Normal"/>
        <w:spacing w:lineRule="atLeast" w:line="200"/>
        <w:ind w:firstLine="30"/>
        <w:jc w:val="both"/>
        <w:rPr>
          <w:color w:val="000000"/>
          <w:sz w:val="28"/>
          <w:szCs w:val="28"/>
        </w:rPr>
      </w:pPr>
      <w:r>
        <w:rPr>
          <w:color w:val="000000"/>
          <w:sz w:val="28"/>
          <w:szCs w:val="28"/>
        </w:rPr>
        <w:t>Кореновский район                   С.В. Колупайко</w:t>
      </w:r>
    </w:p>
    <w:p>
      <w:pPr>
        <w:pStyle w:val="Normal"/>
        <w:widowControl w:val="false"/>
        <w:jc w:val="right"/>
        <w:rPr>
          <w:rFonts w:ascii="Arial" w:hAnsi="Arial" w:cs="Arial"/>
          <w:kern w:val="2"/>
          <w:lang w:eastAsia="ru-RU" w:bidi="hi-IN"/>
        </w:rPr>
      </w:pPr>
      <w:r>
        <w:rPr>
          <w:rFonts w:cs="Arial" w:ascii="Arial" w:hAnsi="Arial"/>
          <w:kern w:val="2"/>
          <w:lang w:eastAsia="ru-RU" w:bidi="hi-IN"/>
        </w:rPr>
      </w:r>
    </w:p>
    <w:p>
      <w:pPr>
        <w:sectPr>
          <w:type w:val="nextPage"/>
          <w:pgSz w:w="11906" w:h="16838"/>
          <w:pgMar w:left="1701" w:right="567" w:gutter="0" w:header="0" w:top="567" w:footer="0" w:bottom="567"/>
          <w:pgNumType w:fmt="decimal"/>
          <w:formProt w:val="false"/>
          <w:textDirection w:val="lrTb"/>
          <w:docGrid w:type="default" w:linePitch="360" w:charSpace="0"/>
        </w:sectPr>
      </w:pPr>
    </w:p>
    <w:tbl>
      <w:tblPr>
        <w:tblW w:w="9844" w:type="dxa"/>
        <w:jc w:val="left"/>
        <w:tblInd w:w="88" w:type="dxa"/>
        <w:tblLayout w:type="fixed"/>
        <w:tblCellMar>
          <w:top w:w="0" w:type="dxa"/>
          <w:left w:w="108" w:type="dxa"/>
          <w:bottom w:w="0" w:type="dxa"/>
          <w:right w:w="108" w:type="dxa"/>
        </w:tblCellMar>
        <w:tblLook w:val="0000"/>
      </w:tblPr>
      <w:tblGrid>
        <w:gridCol w:w="6209"/>
        <w:gridCol w:w="3634"/>
      </w:tblGrid>
      <w:tr>
        <w:trPr>
          <w:cantSplit w:val="true"/>
        </w:trPr>
        <w:tc>
          <w:tcPr>
            <w:tcW w:w="9843" w:type="dxa"/>
            <w:gridSpan w:val="2"/>
            <w:tcBorders/>
            <w:shd w:color="auto" w:fill="auto" w:val="clear"/>
          </w:tcPr>
          <w:p>
            <w:pPr>
              <w:pStyle w:val="Normal"/>
              <w:widowControl w:val="false"/>
              <w:ind w:left="5007" w:right="-3" w:hanging="0"/>
              <w:jc w:val="center"/>
              <w:rPr>
                <w:color w:val="000000"/>
                <w:kern w:val="2"/>
                <w:sz w:val="28"/>
                <w:lang w:eastAsia="ru-RU"/>
              </w:rPr>
            </w:pPr>
            <w:r>
              <w:rPr>
                <w:color w:val="000000"/>
                <w:kern w:val="2"/>
                <w:sz w:val="28"/>
                <w:lang w:eastAsia="ru-RU"/>
              </w:rPr>
              <w:t xml:space="preserve">Приложение №1 </w:t>
            </w:r>
          </w:p>
          <w:p>
            <w:pPr>
              <w:pStyle w:val="Normal"/>
              <w:widowControl w:val="false"/>
              <w:ind w:left="5007" w:right="-3" w:hanging="0"/>
              <w:jc w:val="center"/>
              <w:rPr>
                <w:color w:val="000000"/>
                <w:kern w:val="2"/>
                <w:sz w:val="28"/>
                <w:lang w:eastAsia="ru-RU"/>
              </w:rPr>
            </w:pPr>
            <w:r>
              <w:rPr>
                <w:color w:val="000000"/>
                <w:kern w:val="2"/>
                <w:sz w:val="28"/>
                <w:lang w:eastAsia="ru-RU"/>
              </w:rPr>
              <w:t xml:space="preserve">к Порядку принятия решения о разработке, формировании, реализации и оценке эффективности </w:t>
            </w:r>
          </w:p>
          <w:p>
            <w:pPr>
              <w:pStyle w:val="Normal"/>
              <w:widowControl w:val="false"/>
              <w:ind w:left="5007" w:right="-3" w:hanging="0"/>
              <w:jc w:val="center"/>
              <w:rPr>
                <w:rFonts w:ascii="Arial" w:hAnsi="Arial" w:cs="Arial"/>
                <w:kern w:val="2"/>
                <w:lang w:eastAsia="ru-RU" w:bidi="hi-IN"/>
              </w:rPr>
            </w:pPr>
            <w:r>
              <w:rPr>
                <w:color w:val="000000"/>
                <w:kern w:val="2"/>
                <w:sz w:val="28"/>
                <w:lang w:eastAsia="ru-RU"/>
              </w:rPr>
              <w:t xml:space="preserve">реализации муниципальных программ муниципального образования Кореновский район </w:t>
            </w:r>
          </w:p>
        </w:tc>
      </w:tr>
      <w:tr>
        <w:trPr>
          <w:cantSplit w:val="true"/>
        </w:trPr>
        <w:tc>
          <w:tcPr>
            <w:tcW w:w="9843" w:type="dxa"/>
            <w:gridSpan w:val="2"/>
            <w:tcBorders/>
            <w:shd w:color="auto" w:fill="auto" w:val="clear"/>
          </w:tcPr>
          <w:p>
            <w:pPr>
              <w:pStyle w:val="Normal"/>
              <w:widowControl w:val="false"/>
              <w:numPr>
                <w:ilvl w:val="0"/>
                <w:numId w:val="1"/>
              </w:numPr>
              <w:snapToGrid w:val="false"/>
              <w:ind w:left="0" w:hanging="0"/>
              <w:jc w:val="center"/>
              <w:outlineLvl w:val="0"/>
              <w:rPr>
                <w:rFonts w:ascii="Arial" w:hAnsi="Arial" w:cs="Arial"/>
                <w:b/>
                <w:bCs/>
                <w:kern w:val="2"/>
                <w:lang w:eastAsia="ru-RU" w:bidi="hi-IN"/>
              </w:rPr>
            </w:pPr>
            <w:r>
              <w:rPr>
                <w:rFonts w:cs="Arial" w:ascii="Arial" w:hAnsi="Arial"/>
                <w:b/>
                <w:bCs/>
                <w:kern w:val="2"/>
                <w:lang w:eastAsia="ru-RU" w:bidi="hi-IN"/>
              </w:rPr>
            </w:r>
          </w:p>
          <w:p>
            <w:pPr>
              <w:pStyle w:val="Normal"/>
              <w:widowControl w:val="false"/>
              <w:numPr>
                <w:ilvl w:val="0"/>
                <w:numId w:val="1"/>
              </w:numPr>
              <w:ind w:left="0" w:hanging="0"/>
              <w:jc w:val="center"/>
              <w:outlineLvl w:val="0"/>
              <w:rPr>
                <w:color w:val="000000"/>
                <w:kern w:val="2"/>
                <w:sz w:val="28"/>
                <w:lang w:eastAsia="ru-RU"/>
              </w:rPr>
            </w:pPr>
            <w:r>
              <w:rPr>
                <w:color w:val="000000"/>
                <w:kern w:val="2"/>
                <w:sz w:val="28"/>
                <w:lang w:eastAsia="ru-RU"/>
              </w:rPr>
              <w:t>Паспорт</w:t>
              <w:br/>
              <w:t xml:space="preserve">муниципальной программы </w:t>
            </w:r>
          </w:p>
          <w:p>
            <w:pPr>
              <w:pStyle w:val="Normal"/>
              <w:widowControl w:val="false"/>
              <w:numPr>
                <w:ilvl w:val="0"/>
                <w:numId w:val="1"/>
              </w:numPr>
              <w:spacing w:lineRule="auto" w:line="276"/>
              <w:ind w:left="0" w:hanging="0"/>
              <w:jc w:val="center"/>
              <w:outlineLvl w:val="0"/>
              <w:rPr>
                <w:color w:val="000000"/>
                <w:kern w:val="2"/>
                <w:sz w:val="28"/>
                <w:lang w:eastAsia="ru-RU"/>
              </w:rPr>
            </w:pPr>
            <w:r>
              <w:rPr>
                <w:color w:val="000000"/>
                <w:kern w:val="2"/>
                <w:sz w:val="28"/>
                <w:lang w:eastAsia="ru-RU"/>
              </w:rPr>
              <w:t>муниципального образования Кореновский район</w:t>
            </w:r>
          </w:p>
          <w:p>
            <w:pPr>
              <w:pStyle w:val="Normal"/>
              <w:widowControl w:val="false"/>
              <w:spacing w:lineRule="auto" w:line="276"/>
              <w:jc w:val="center"/>
              <w:rPr>
                <w:color w:val="000000"/>
                <w:kern w:val="2"/>
                <w:sz w:val="28"/>
                <w:lang w:eastAsia="ru-RU"/>
              </w:rPr>
            </w:pPr>
            <w:r>
              <w:rPr>
                <w:color w:val="000000"/>
                <w:kern w:val="2"/>
                <w:sz w:val="28"/>
                <w:lang w:eastAsia="ru-RU"/>
              </w:rPr>
              <w:t>«_________________________________________________________»</w:t>
            </w:r>
          </w:p>
          <w:p>
            <w:pPr>
              <w:pStyle w:val="Normal"/>
              <w:widowControl w:val="false"/>
              <w:spacing w:lineRule="auto" w:line="276"/>
              <w:jc w:val="center"/>
              <w:rPr>
                <w:rFonts w:ascii="Arial" w:hAnsi="Arial" w:cs="Arial"/>
                <w:kern w:val="2"/>
                <w:lang w:eastAsia="ru-RU" w:bidi="hi-IN"/>
              </w:rPr>
            </w:pPr>
            <w:r>
              <w:rPr>
                <w:color w:val="000000"/>
                <w:kern w:val="2"/>
                <w:sz w:val="28"/>
                <w:lang w:eastAsia="ru-RU"/>
              </w:rPr>
              <w:t>Наименование муниципальной программы</w:t>
            </w:r>
          </w:p>
          <w:p>
            <w:pPr>
              <w:pStyle w:val="Normal"/>
              <w:widowControl w:val="false"/>
              <w:spacing w:lineRule="auto" w:line="276"/>
              <w:ind w:firstLine="720"/>
              <w:jc w:val="both"/>
              <w:rPr>
                <w:rFonts w:ascii="Arial" w:hAnsi="Arial" w:cs="Arial"/>
                <w:kern w:val="2"/>
                <w:lang w:eastAsia="ru-RU" w:bidi="hi-IN"/>
              </w:rPr>
            </w:pPr>
            <w:r>
              <w:rPr>
                <w:rFonts w:cs="Arial" w:ascii="Arial" w:hAnsi="Arial"/>
                <w:kern w:val="2"/>
                <w:lang w:eastAsia="ru-RU" w:bidi="hi-IN"/>
              </w:rPr>
            </w:r>
          </w:p>
        </w:tc>
      </w:tr>
      <w:tr>
        <w:trPr>
          <w:cantSplit w:val="true"/>
        </w:trPr>
        <w:tc>
          <w:tcPr>
            <w:tcW w:w="6209" w:type="dxa"/>
            <w:tcBorders>
              <w:top w:val="single" w:sz="2" w:space="0" w:color="000000"/>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Координаторы подпрограмм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Участники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Подпрограммы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Цели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Задачи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Перечень целевых показателей муниципальной</w:t>
            </w:r>
          </w:p>
          <w:p>
            <w:pPr>
              <w:pStyle w:val="Normal"/>
              <w:widowControl w:val="false"/>
              <w:rPr>
                <w:rFonts w:ascii="Arial" w:hAnsi="Arial" w:cs="Arial"/>
                <w:kern w:val="2"/>
                <w:lang w:eastAsia="ru-RU" w:bidi="hi-IN"/>
              </w:rPr>
            </w:pPr>
            <w:r>
              <w:rPr>
                <w:color w:val="000000"/>
                <w:kern w:val="2"/>
                <w:sz w:val="28"/>
                <w:lang w:eastAsia="ru-RU"/>
              </w:rPr>
              <w:t>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Этапы и сроки реализации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Объемы бюджетных ассигнований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Контроль за выполнением муниципальной программы</w:t>
            </w:r>
          </w:p>
          <w:p>
            <w:pPr>
              <w:pStyle w:val="Normal"/>
              <w:widowControl w:val="false"/>
              <w:rPr>
                <w:color w:val="000000"/>
                <w:kern w:val="2"/>
                <w:sz w:val="28"/>
                <w:lang w:eastAsia="ru-RU"/>
              </w:rPr>
            </w:pPr>
            <w:r>
              <w:rPr>
                <w:color w:val="000000"/>
                <w:kern w:val="2"/>
                <w:sz w:val="28"/>
                <w:lang w:eastAsia="ru-RU"/>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bl>
    <w:p>
      <w:pPr>
        <w:pStyle w:val="Normal"/>
        <w:widowControl w:val="false"/>
        <w:spacing w:before="0" w:after="120"/>
        <w:ind w:firstLine="720"/>
        <w:jc w:val="both"/>
        <w:rPr>
          <w:rFonts w:ascii="Arial" w:hAnsi="Arial" w:cs="Arial"/>
          <w:kern w:val="2"/>
          <w:lang w:eastAsia="ru-RU" w:bidi="hi-IN"/>
        </w:rPr>
      </w:pPr>
      <w:r>
        <w:rPr>
          <w:rFonts w:cs="Arial" w:ascii="Arial" w:hAnsi="Arial"/>
          <w:kern w:val="2"/>
          <w:lang w:eastAsia="ru-RU" w:bidi="hi-IN"/>
        </w:rPr>
      </w:r>
    </w:p>
    <w:tbl>
      <w:tblPr>
        <w:tblW w:w="9767" w:type="dxa"/>
        <w:jc w:val="left"/>
        <w:tblInd w:w="108" w:type="dxa"/>
        <w:tblLayout w:type="fixed"/>
        <w:tblCellMar>
          <w:top w:w="0" w:type="dxa"/>
          <w:left w:w="108" w:type="dxa"/>
          <w:bottom w:w="0" w:type="dxa"/>
          <w:right w:w="108" w:type="dxa"/>
        </w:tblCellMar>
        <w:tblLook w:val="0000"/>
      </w:tblPr>
      <w:tblGrid>
        <w:gridCol w:w="236"/>
        <w:gridCol w:w="5992"/>
        <w:gridCol w:w="3539"/>
      </w:tblGrid>
      <w:tr>
        <w:trPr>
          <w:cantSplit w:val="true"/>
        </w:trPr>
        <w:tc>
          <w:tcPr>
            <w:tcW w:w="236" w:type="dxa"/>
            <w:tcBorders/>
            <w:shd w:color="auto" w:fill="auto" w:val="clear"/>
          </w:tcPr>
          <w:p>
            <w:pPr>
              <w:pStyle w:val="Normal"/>
              <w:widowControl w:val="false"/>
              <w:suppressLineNumbers/>
              <w:snapToGrid w:val="false"/>
              <w:ind w:firstLine="720"/>
              <w:jc w:val="center"/>
              <w:rPr>
                <w:rFonts w:ascii="Arial" w:hAnsi="Arial" w:cs="Arial"/>
                <w:b/>
                <w:bCs/>
                <w:kern w:val="2"/>
                <w:lang w:eastAsia="ru-RU" w:bidi="hi-IN"/>
              </w:rPr>
            </w:pPr>
            <w:r>
              <w:rPr>
                <w:rFonts w:cs="Arial" w:ascii="Arial" w:hAnsi="Arial"/>
                <w:b/>
                <w:bCs/>
                <w:kern w:val="2"/>
                <w:lang w:eastAsia="ru-RU" w:bidi="hi-IN"/>
              </w:rPr>
            </w:r>
          </w:p>
        </w:tc>
        <w:tc>
          <w:tcPr>
            <w:tcW w:w="5992" w:type="dxa"/>
            <w:tcBorders/>
            <w:shd w:color="auto" w:fill="auto" w:val="clear"/>
            <w:vAlign w:val="bottom"/>
          </w:tcPr>
          <w:p>
            <w:pPr>
              <w:pStyle w:val="Normal"/>
              <w:widowControl w:val="false"/>
              <w:rPr>
                <w:kern w:val="2"/>
                <w:sz w:val="28"/>
                <w:szCs w:val="28"/>
                <w:lang w:eastAsia="ru-RU" w:bidi="hi-IN"/>
              </w:rPr>
            </w:pPr>
            <w:r>
              <w:rPr>
                <w:kern w:val="2"/>
                <w:sz w:val="28"/>
                <w:szCs w:val="28"/>
                <w:lang w:eastAsia="ru-RU" w:bidi="hi-IN"/>
              </w:rPr>
              <w:t>Заместитель  главы</w:t>
            </w:r>
          </w:p>
          <w:p>
            <w:pPr>
              <w:pStyle w:val="Normal"/>
              <w:widowControl w:val="false"/>
              <w:rPr>
                <w:kern w:val="2"/>
                <w:sz w:val="28"/>
                <w:szCs w:val="28"/>
                <w:lang w:eastAsia="ru-RU" w:bidi="hi-IN"/>
              </w:rPr>
            </w:pPr>
            <w:r>
              <w:rPr>
                <w:kern w:val="2"/>
                <w:sz w:val="28"/>
                <w:szCs w:val="28"/>
                <w:lang w:eastAsia="ru-RU" w:bidi="hi-IN"/>
              </w:rPr>
              <w:t xml:space="preserve">муниципального образования </w:t>
            </w:r>
          </w:p>
          <w:p>
            <w:pPr>
              <w:pStyle w:val="Normal"/>
              <w:widowControl w:val="false"/>
              <w:rPr>
                <w:kern w:val="2"/>
                <w:sz w:val="28"/>
                <w:szCs w:val="28"/>
                <w:lang w:eastAsia="ru-RU" w:bidi="hi-IN"/>
              </w:rPr>
            </w:pPr>
            <w:r>
              <w:rPr>
                <w:kern w:val="2"/>
                <w:sz w:val="28"/>
                <w:szCs w:val="28"/>
                <w:lang w:eastAsia="ru-RU" w:bidi="hi-IN"/>
              </w:rPr>
              <w:t xml:space="preserve">Кореновский район </w:t>
            </w:r>
          </w:p>
        </w:tc>
        <w:tc>
          <w:tcPr>
            <w:tcW w:w="3539" w:type="dxa"/>
            <w:tcBorders/>
            <w:shd w:color="auto" w:fill="auto" w:val="clear"/>
            <w:vAlign w:val="bottom"/>
          </w:tcPr>
          <w:p>
            <w:pPr>
              <w:pStyle w:val="Normal"/>
              <w:widowControl w:val="false"/>
              <w:jc w:val="both"/>
              <w:rPr>
                <w:kern w:val="2"/>
                <w:sz w:val="28"/>
                <w:szCs w:val="28"/>
                <w:lang w:eastAsia="ru-RU" w:bidi="hi-IN"/>
              </w:rPr>
            </w:pPr>
            <w:r>
              <w:rPr>
                <w:kern w:val="2"/>
                <w:sz w:val="28"/>
                <w:szCs w:val="28"/>
                <w:lang w:eastAsia="ru-RU" w:bidi="hi-IN"/>
              </w:rPr>
              <w:t xml:space="preserve">                    </w:t>
            </w:r>
            <w:r>
              <w:rPr>
                <w:kern w:val="2"/>
                <w:sz w:val="28"/>
                <w:szCs w:val="28"/>
                <w:lang w:eastAsia="ru-RU" w:bidi="hi-IN"/>
              </w:rPr>
              <w:t>С.В. Колупайко</w:t>
            </w:r>
          </w:p>
        </w:tc>
      </w:tr>
    </w:tbl>
    <w:p>
      <w:pPr>
        <w:pStyle w:val="Normal"/>
        <w:widowControl w:val="false"/>
        <w:ind w:firstLine="720"/>
        <w:jc w:val="both"/>
        <w:rPr>
          <w:rFonts w:ascii="Arial" w:hAnsi="Arial" w:cs="Arial"/>
          <w:kern w:val="2"/>
          <w:lang w:eastAsia="ru-RU" w:bidi="hi-IN"/>
        </w:rPr>
      </w:pPr>
      <w:r>
        <w:rPr>
          <w:rFonts w:cs="Arial" w:ascii="Arial" w:hAnsi="Arial"/>
          <w:kern w:val="2"/>
          <w:lang w:eastAsia="ru-RU" w:bidi="hi-IN"/>
        </w:rPr>
      </w:r>
    </w:p>
    <w:p>
      <w:pPr>
        <w:sectPr>
          <w:type w:val="continuous"/>
          <w:pgSz w:w="11906" w:h="16838"/>
          <w:pgMar w:left="1701" w:right="567" w:gutter="0" w:header="0" w:top="567" w:footer="0" w:bottom="567"/>
          <w:formProt w:val="false"/>
          <w:textDirection w:val="lrTb"/>
          <w:docGrid w:type="default" w:linePitch="360" w:charSpace="0"/>
        </w:sectPr>
      </w:pPr>
    </w:p>
    <w:p>
      <w:pPr>
        <w:pStyle w:val="Normal"/>
        <w:widowControl w:val="false"/>
        <w:rPr>
          <w:rFonts w:eastAsia="Andale Sans UI" w:cs="Tahoma"/>
          <w:kern w:val="2"/>
        </w:rPr>
      </w:pPr>
      <w:r>
        <w:rPr>
          <w:rFonts w:eastAsia="Andale Sans UI" w:cs="Tahoma"/>
          <w:kern w:val="2"/>
        </w:rPr>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№2</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b/>
          <w:bCs/>
          <w:kern w:val="2"/>
          <w:sz w:val="28"/>
          <w:szCs w:val="28"/>
        </w:rPr>
      </w:pPr>
      <w:r>
        <w:rPr>
          <w:rFonts w:eastAsia="Andale Sans UI" w:cs="Tahoma"/>
          <w:b/>
          <w:bCs/>
          <w:kern w:val="2"/>
          <w:sz w:val="28"/>
          <w:szCs w:val="28"/>
        </w:rPr>
      </w:r>
    </w:p>
    <w:p>
      <w:pPr>
        <w:pStyle w:val="Normal"/>
        <w:widowControl w:val="false"/>
        <w:jc w:val="center"/>
        <w:rPr>
          <w:kern w:val="2"/>
        </w:rPr>
      </w:pPr>
      <w:r>
        <w:rPr>
          <w:rFonts w:eastAsia="Andale Sans UI" w:cs="Tahoma"/>
          <w:kern w:val="2"/>
          <w:sz w:val="28"/>
          <w:szCs w:val="28"/>
        </w:rPr>
        <w:t>ЦЕЛИ, ЗАДАЧИ И ЦЕЛЕВЫЕ ПОКАЗАТЕЛИ МУНИЦИПАЛЬНОЙ ПРОГРАММЫ</w:t>
      </w:r>
    </w:p>
    <w:p>
      <w:pPr>
        <w:pStyle w:val="Normal"/>
        <w:widowControl w:val="false"/>
        <w:rPr>
          <w:rFonts w:eastAsia="Andale Sans UI" w:cs="Tahoma"/>
          <w:kern w:val="2"/>
        </w:rPr>
      </w:pPr>
      <w:r>
        <w:rPr>
          <w:kern w:val="2"/>
        </w:rPr>
        <w:t xml:space="preserve">                          </w:t>
      </w:r>
      <w:r>
        <w:rPr>
          <w:rFonts w:eastAsia="Andale Sans UI" w:cs="Tahoma"/>
          <w:kern w:val="2"/>
        </w:rPr>
        <w:t>" ____________________________________________________________________________________________"</w:t>
      </w:r>
    </w:p>
    <w:p>
      <w:pPr>
        <w:pStyle w:val="Normal"/>
        <w:widowControl w:val="false"/>
        <w:rPr>
          <w:rFonts w:eastAsia="Andale Sans UI" w:cs="Tahoma"/>
          <w:kern w:val="2"/>
        </w:rPr>
      </w:pPr>
      <w:r>
        <w:rPr>
          <w:rFonts w:eastAsia="Andale Sans UI" w:cs="Tahoma"/>
          <w:kern w:val="2"/>
        </w:rPr>
      </w:r>
    </w:p>
    <w:tbl>
      <w:tblPr>
        <w:tblW w:w="14640" w:type="dxa"/>
        <w:jc w:val="left"/>
        <w:tblInd w:w="46" w:type="dxa"/>
        <w:tblLayout w:type="fixed"/>
        <w:tblCellMar>
          <w:top w:w="55" w:type="dxa"/>
          <w:left w:w="55" w:type="dxa"/>
          <w:bottom w:w="55" w:type="dxa"/>
          <w:right w:w="55" w:type="dxa"/>
        </w:tblCellMar>
        <w:tblLook w:val="0000"/>
      </w:tblPr>
      <w:tblGrid>
        <w:gridCol w:w="794"/>
        <w:gridCol w:w="3060"/>
        <w:gridCol w:w="1072"/>
        <w:gridCol w:w="1616"/>
        <w:gridCol w:w="1616"/>
        <w:gridCol w:w="1615"/>
        <w:gridCol w:w="1616"/>
        <w:gridCol w:w="1617"/>
        <w:gridCol w:w="1632"/>
      </w:tblGrid>
      <w:tr>
        <w:trPr>
          <w:trHeight w:val="416" w:hRule="atLeast"/>
          <w:cantSplit w:val="true"/>
        </w:trPr>
        <w:tc>
          <w:tcPr>
            <w:tcW w:w="794"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306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 xml:space="preserve">Наименование целевого показателя </w:t>
            </w:r>
          </w:p>
        </w:tc>
        <w:tc>
          <w:tcPr>
            <w:tcW w:w="1072"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Ед. изм.</w:t>
            </w:r>
          </w:p>
        </w:tc>
        <w:tc>
          <w:tcPr>
            <w:tcW w:w="1616"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Статус 1</w:t>
            </w:r>
          </w:p>
        </w:tc>
        <w:tc>
          <w:tcPr>
            <w:tcW w:w="8096"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Значение показателей</w:t>
            </w:r>
          </w:p>
        </w:tc>
      </w:tr>
      <w:tr>
        <w:trPr>
          <w:cantSplit w:val="true"/>
        </w:trPr>
        <w:tc>
          <w:tcPr>
            <w:tcW w:w="794"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306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072"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 год реализации</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 год реализации</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 год реализации</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lang w:val="en-US"/>
              </w:rPr>
            </w:pPr>
            <w:r>
              <w:rPr>
                <w:rFonts w:eastAsia="Andale Sans UI" w:cs="Tahoma"/>
                <w:kern w:val="2"/>
                <w:sz w:val="28"/>
                <w:szCs w:val="28"/>
              </w:rPr>
              <w:t>4 год реализации</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lang w:val="en-US"/>
              </w:rPr>
              <w:t xml:space="preserve">N </w:t>
            </w:r>
            <w:r>
              <w:rPr>
                <w:rFonts w:eastAsia="Andale Sans UI" w:cs="Tahoma"/>
                <w:kern w:val="2"/>
                <w:sz w:val="28"/>
                <w:szCs w:val="28"/>
              </w:rPr>
              <w:t>год реализации</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1</w:t>
            </w:r>
          </w:p>
        </w:tc>
        <w:tc>
          <w:tcPr>
            <w:tcW w:w="306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2</w:t>
            </w:r>
          </w:p>
        </w:tc>
        <w:tc>
          <w:tcPr>
            <w:tcW w:w="1072"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3</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4</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5</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6</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7</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8</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9</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b/>
                <w:bCs/>
                <w:kern w:val="2"/>
                <w:sz w:val="28"/>
                <w:szCs w:val="28"/>
                <w:u w:val="single"/>
              </w:rPr>
            </w:pPr>
            <w:r>
              <w:rPr>
                <w:rFonts w:eastAsia="Andale Sans UI" w:cs="Tahoma"/>
                <w:kern w:val="2"/>
                <w:sz w:val="28"/>
                <w:szCs w:val="28"/>
              </w:rPr>
              <w:t>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b/>
                <w:bCs/>
                <w:kern w:val="2"/>
                <w:sz w:val="28"/>
                <w:szCs w:val="28"/>
                <w:u w:val="single"/>
              </w:rPr>
              <w:t xml:space="preserve">Муниципальная программа </w:t>
            </w:r>
            <w:r>
              <w:rPr>
                <w:rFonts w:eastAsia="Andale Sans UI" w:cs="Tahoma"/>
                <w:b/>
                <w:bCs/>
                <w:kern w:val="2"/>
                <w:sz w:val="28"/>
                <w:szCs w:val="28"/>
              </w:rPr>
              <w:t>«</w:t>
            </w:r>
            <w:r>
              <w:rPr>
                <w:rFonts w:eastAsia="Andale Sans UI" w:cs="Tahoma"/>
                <w:kern w:val="2"/>
                <w:sz w:val="28"/>
                <w:szCs w:val="28"/>
              </w:rPr>
              <w:t>__________________________________________________________________»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419"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w:t>
            </w:r>
          </w:p>
        </w:tc>
      </w:tr>
      <w:tr>
        <w:trPr>
          <w:trHeight w:val="448"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rPr>
              <w:t>…</w:t>
            </w:r>
            <w:r>
              <w:rPr>
                <w:rFonts w:eastAsia="Andale Sans UI" w:cs="Tahoma"/>
                <w:kern w:val="2"/>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2.1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Подпрограмма №  1 «________________________________________________________________________»</w:t>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kern w:val="2"/>
                <w:sz w:val="28"/>
                <w:szCs w:val="28"/>
              </w:rPr>
            </w:pPr>
            <w:r>
              <w:rPr>
                <w:rFonts w:eastAsia="Andale Sans UI" w:cs="Tahoma"/>
                <w:kern w:val="2"/>
                <w:sz w:val="28"/>
                <w:szCs w:val="28"/>
              </w:rPr>
              <w:t>2.1.1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14638" w:type="dxa"/>
            <w:gridSpan w:val="9"/>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2</w:t>
            </w:r>
          </w:p>
        </w:tc>
      </w:tr>
      <w:tr>
        <w:trPr>
          <w:cantSplit w:val="true"/>
        </w:trPr>
        <w:tc>
          <w:tcPr>
            <w:tcW w:w="794"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Основные мероприятия»№1 «_________________________________________________________________»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bl>
    <w:p>
      <w:pPr>
        <w:pStyle w:val="Normal"/>
        <w:widowControl w:val="false"/>
        <w:rPr>
          <w:rFonts w:eastAsia="Andale Sans UI" w:cs="Tahoma"/>
          <w:kern w:val="2"/>
        </w:rPr>
      </w:pPr>
      <w:r>
        <w:rPr>
          <w:rFonts w:eastAsia="Andale Sans UI" w:cs="Tahoma"/>
          <w:kern w:val="2"/>
        </w:rPr>
      </w:r>
    </w:p>
    <w:p>
      <w:pPr>
        <w:pStyle w:val="Normal"/>
        <w:widowControl w:val="false"/>
        <w:jc w:val="both"/>
        <w:rPr>
          <w:kern w:val="2"/>
          <w:sz w:val="28"/>
          <w:szCs w:val="28"/>
        </w:rPr>
      </w:pPr>
      <w:r>
        <w:rPr>
          <w:rFonts w:eastAsia="Andale Sans UI" w:cs="Tahoma"/>
          <w:kern w:val="2"/>
        </w:rPr>
        <w:t xml:space="preserve">1 </w:t>
      </w:r>
      <w:r>
        <w:rPr>
          <w:rFonts w:eastAsia="Andale Sans UI" w:cs="Tahoma"/>
          <w:kern w:val="2"/>
          <w:sz w:val="28"/>
          <w:szCs w:val="28"/>
        </w:rPr>
        <w:t xml:space="preserve">Отмечается: </w:t>
      </w:r>
    </w:p>
    <w:p>
      <w:pPr>
        <w:pStyle w:val="Normal"/>
        <w:widowControl w:val="false"/>
        <w:tabs>
          <w:tab w:val="clear" w:pos="708"/>
          <w:tab w:val="left" w:pos="736" w:leader="none"/>
        </w:tabs>
        <w:jc w:val="both"/>
        <w:rPr>
          <w:kern w:val="2"/>
          <w:sz w:val="28"/>
          <w:szCs w:val="28"/>
        </w:rPr>
      </w:pPr>
      <w:r>
        <w:rPr>
          <w:kern w:val="2"/>
          <w:sz w:val="28"/>
          <w:szCs w:val="28"/>
        </w:rPr>
        <w:t xml:space="preserve">– </w:t>
      </w:r>
      <w:r>
        <w:rPr>
          <w:rFonts w:eastAsia="Andale Sans UI" w:cs="Tahoma"/>
          <w:kern w:val="2"/>
          <w:sz w:val="28"/>
          <w:szCs w:val="28"/>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pPr>
        <w:pStyle w:val="Normal"/>
        <w:widowControl w:val="false"/>
        <w:tabs>
          <w:tab w:val="clear" w:pos="708"/>
          <w:tab w:val="left" w:pos="784" w:leader="none"/>
        </w:tabs>
        <w:jc w:val="both"/>
        <w:rPr>
          <w:rFonts w:eastAsia="Andale Sans UI" w:cs="Tahoma"/>
          <w:kern w:val="2"/>
          <w:sz w:val="28"/>
          <w:szCs w:val="28"/>
        </w:rPr>
      </w:pPr>
      <w:r>
        <w:rPr>
          <w:kern w:val="2"/>
          <w:sz w:val="28"/>
          <w:szCs w:val="28"/>
        </w:rPr>
        <w:t xml:space="preserve">– </w:t>
      </w:r>
      <w:r>
        <w:rPr>
          <w:rFonts w:eastAsia="Andale Sans UI" w:cs="Tahoma"/>
          <w:kern w:val="2"/>
          <w:sz w:val="28"/>
          <w:szCs w:val="28"/>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pPr>
        <w:pStyle w:val="Normal"/>
        <w:widowControl w:val="false"/>
        <w:tabs>
          <w:tab w:val="clear" w:pos="708"/>
          <w:tab w:val="left" w:pos="784" w:leader="none"/>
        </w:tabs>
        <w:jc w:val="both"/>
        <w:rPr>
          <w:rFonts w:eastAsia="Andale Sans UI" w:cs="Tahoma"/>
          <w:kern w:val="2"/>
          <w:sz w:val="28"/>
          <w:szCs w:val="28"/>
        </w:rPr>
      </w:pPr>
      <w:r>
        <w:rPr>
          <w:rFonts w:eastAsia="Andale Sans UI" w:cs="Tahoma"/>
          <w:kern w:val="2"/>
          <w:sz w:val="28"/>
          <w:szCs w:val="28"/>
        </w:rPr>
        <w:t>- если целевой показатель рассчитывается по методике, включенной в состав  муниципальной программы, присваивается статус «3»;</w:t>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pStyle w:val="Normal"/>
        <w:widowControl w:val="false"/>
        <w:rPr>
          <w:rFonts w:eastAsia="Andale Sans UI" w:cs="Tahoma"/>
          <w:kern w:val="2"/>
          <w:sz w:val="28"/>
          <w:szCs w:val="28"/>
        </w:rPr>
      </w:pPr>
      <w:r>
        <w:rPr>
          <w:rFonts w:eastAsia="Andale Sans UI" w:cs="Tahoma"/>
          <w:kern w:val="2"/>
          <w:sz w:val="28"/>
          <w:szCs w:val="28"/>
        </w:rPr>
        <w:t xml:space="preserve">Кореновский район                                                                                                                                                    С.В. Колупайко                      </w:t>
      </w:r>
    </w:p>
    <w:p>
      <w:pPr>
        <w:pStyle w:val="Normal"/>
        <w:widowControl w:val="false"/>
        <w:rPr>
          <w:rFonts w:eastAsia="Andale Sans UI" w:cs="Tahoma"/>
          <w:kern w:val="2"/>
        </w:rPr>
      </w:pPr>
      <w:r>
        <w:rPr>
          <w:rFonts w:eastAsia="Andale Sans UI" w:cs="Tahoma"/>
          <w:kern w:val="2"/>
        </w:rPr>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№3</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jc w:val="center"/>
        <w:rPr>
          <w:rFonts w:eastAsia="Andale Sans UI" w:cs="Tahoma"/>
          <w:kern w:val="2"/>
          <w:sz w:val="28"/>
          <w:szCs w:val="28"/>
        </w:rPr>
      </w:pPr>
      <w:r>
        <w:rPr>
          <w:rFonts w:eastAsia="Andale Sans UI" w:cs="Tahoma"/>
          <w:kern w:val="2"/>
          <w:sz w:val="28"/>
          <w:szCs w:val="28"/>
        </w:rPr>
        <w:t>ПЕРЕЧЕНЬ ОСНОВНЫХ МЕРОПРИЯТИЙ МУНИЦИПАЛЬНОЙ ПРОГРАММЫ</w:t>
      </w:r>
    </w:p>
    <w:p>
      <w:pPr>
        <w:pStyle w:val="Normal"/>
        <w:widowControl w:val="false"/>
        <w:jc w:val="center"/>
        <w:rPr>
          <w:rFonts w:eastAsia="Andale Sans UI" w:cs="Tahoma"/>
          <w:kern w:val="2"/>
          <w:sz w:val="28"/>
          <w:szCs w:val="28"/>
        </w:rPr>
      </w:pPr>
      <w:r>
        <w:rPr>
          <w:rFonts w:eastAsia="Andale Sans UI" w:cs="Tahoma"/>
          <w:kern w:val="2"/>
          <w:sz w:val="28"/>
          <w:szCs w:val="28"/>
        </w:rPr>
        <w:t>«_________________________________________________________________________»</w:t>
      </w:r>
    </w:p>
    <w:p>
      <w:pPr>
        <w:pStyle w:val="Normal"/>
        <w:widowControl w:val="false"/>
        <w:jc w:val="center"/>
        <w:rPr>
          <w:rFonts w:eastAsia="Andale Sans UI" w:cs="Tahoma"/>
          <w:kern w:val="2"/>
          <w:sz w:val="28"/>
          <w:szCs w:val="28"/>
        </w:rPr>
      </w:pPr>
      <w:r>
        <w:rPr>
          <w:rFonts w:eastAsia="Andale Sans UI" w:cs="Tahoma"/>
          <w:kern w:val="2"/>
          <w:sz w:val="28"/>
          <w:szCs w:val="28"/>
        </w:rPr>
      </w:r>
    </w:p>
    <w:p>
      <w:pPr>
        <w:pStyle w:val="Normal"/>
        <w:widowControl w:val="false"/>
        <w:jc w:val="center"/>
        <w:rPr>
          <w:rFonts w:eastAsia="Andale Sans UI" w:cs="Tahoma"/>
          <w:kern w:val="2"/>
          <w:sz w:val="28"/>
          <w:szCs w:val="28"/>
        </w:rPr>
      </w:pPr>
      <w:r>
        <w:rPr>
          <w:rFonts w:eastAsia="Andale Sans UI" w:cs="Tahoma"/>
          <w:kern w:val="2"/>
          <w:sz w:val="28"/>
          <w:szCs w:val="28"/>
        </w:rPr>
      </w:r>
    </w:p>
    <w:tbl>
      <w:tblPr>
        <w:tblW w:w="14818" w:type="dxa"/>
        <w:jc w:val="left"/>
        <w:tblInd w:w="-128" w:type="dxa"/>
        <w:tblLayout w:type="fixed"/>
        <w:tblCellMar>
          <w:top w:w="55" w:type="dxa"/>
          <w:left w:w="55" w:type="dxa"/>
          <w:bottom w:w="55" w:type="dxa"/>
          <w:right w:w="55" w:type="dxa"/>
        </w:tblCellMar>
        <w:tblLook w:val="0000"/>
      </w:tblPr>
      <w:tblGrid>
        <w:gridCol w:w="1069"/>
        <w:gridCol w:w="1872"/>
        <w:gridCol w:w="576"/>
        <w:gridCol w:w="1568"/>
        <w:gridCol w:w="1040"/>
        <w:gridCol w:w="704"/>
        <w:gridCol w:w="704"/>
        <w:gridCol w:w="782"/>
        <w:gridCol w:w="721"/>
        <w:gridCol w:w="1856"/>
        <w:gridCol w:w="3924"/>
      </w:tblGrid>
      <w:tr>
        <w:trPr>
          <w:cantSplit w:val="true"/>
        </w:trPr>
        <w:tc>
          <w:tcPr>
            <w:tcW w:w="106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1872"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Наименования мероприятий</w:t>
            </w:r>
          </w:p>
        </w:tc>
        <w:tc>
          <w:tcPr>
            <w:tcW w:w="576"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Ста</w:t>
            </w:r>
          </w:p>
          <w:p>
            <w:pPr>
              <w:pStyle w:val="Normal"/>
              <w:widowControl w:val="false"/>
              <w:suppressLineNumbers/>
              <w:rPr>
                <w:rFonts w:eastAsia="Andale Sans UI" w:cs="Tahoma"/>
                <w:kern w:val="2"/>
                <w:sz w:val="28"/>
                <w:szCs w:val="28"/>
              </w:rPr>
            </w:pPr>
            <w:r>
              <w:rPr>
                <w:rFonts w:eastAsia="Andale Sans UI" w:cs="Tahoma"/>
                <w:kern w:val="2"/>
                <w:sz w:val="28"/>
                <w:szCs w:val="28"/>
              </w:rPr>
              <w:t>тус1</w:t>
            </w:r>
          </w:p>
        </w:tc>
        <w:tc>
          <w:tcPr>
            <w:tcW w:w="1568"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Источники финансирования</w:t>
            </w:r>
          </w:p>
        </w:tc>
        <w:tc>
          <w:tcPr>
            <w:tcW w:w="104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rFonts w:eastAsia="Andale Sans UI" w:cs="Tahoma"/>
                <w:kern w:val="2"/>
                <w:sz w:val="28"/>
                <w:szCs w:val="28"/>
              </w:rPr>
              <w:t>Объем финансирования, всего (тыс. руб.)</w:t>
            </w:r>
          </w:p>
        </w:tc>
        <w:tc>
          <w:tcPr>
            <w:tcW w:w="2911"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В том числе по годам</w:t>
            </w:r>
          </w:p>
        </w:tc>
        <w:tc>
          <w:tcPr>
            <w:tcW w:w="1856"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Непосредственный результат реализации мероприятий</w:t>
            </w:r>
          </w:p>
        </w:tc>
        <w:tc>
          <w:tcPr>
            <w:tcW w:w="3924"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Муниципальный  заказчик мероприятия, ответственный за выполнение мероприятий и  получатель субсидий (субвенция, иных межбюджетных трансфертов)</w:t>
            </w:r>
          </w:p>
        </w:tc>
      </w:tr>
      <w:tr>
        <w:trPr>
          <w:cantSplit w:val="true"/>
        </w:trPr>
        <w:tc>
          <w:tcPr>
            <w:tcW w:w="106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04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70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1 год реализации</w:t>
            </w:r>
          </w:p>
        </w:tc>
        <w:tc>
          <w:tcPr>
            <w:tcW w:w="70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2 год реализации</w:t>
            </w:r>
          </w:p>
        </w:tc>
        <w:tc>
          <w:tcPr>
            <w:tcW w:w="78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lang w:val="en-US"/>
              </w:rPr>
            </w:pPr>
            <w:r>
              <w:rPr>
                <w:rFonts w:eastAsia="Andale Sans UI" w:cs="Tahoma"/>
                <w:kern w:val="2"/>
                <w:sz w:val="26"/>
                <w:szCs w:val="26"/>
              </w:rPr>
              <w:t>..........</w:t>
            </w:r>
          </w:p>
        </w:tc>
        <w:tc>
          <w:tcPr>
            <w:tcW w:w="721"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6"/>
                <w:szCs w:val="26"/>
                <w:lang w:val="en-US"/>
              </w:rPr>
              <w:t xml:space="preserve">N </w:t>
            </w:r>
            <w:r>
              <w:rPr>
                <w:rFonts w:eastAsia="Andale Sans UI" w:cs="Tahoma"/>
                <w:kern w:val="2"/>
                <w:sz w:val="26"/>
                <w:szCs w:val="26"/>
              </w:rPr>
              <w:t>год реализации</w:t>
            </w:r>
          </w:p>
        </w:tc>
        <w:tc>
          <w:tcPr>
            <w:tcW w:w="1856"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3924"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341" w:hRule="atLeast"/>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2"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w:t>
            </w:r>
          </w:p>
        </w:tc>
        <w:tc>
          <w:tcPr>
            <w:tcW w:w="57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w:t>
            </w:r>
          </w:p>
        </w:tc>
        <w:tc>
          <w:tcPr>
            <w:tcW w:w="1568"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4</w:t>
            </w:r>
          </w:p>
        </w:tc>
        <w:tc>
          <w:tcPr>
            <w:tcW w:w="104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5</w:t>
            </w:r>
          </w:p>
        </w:tc>
        <w:tc>
          <w:tcPr>
            <w:tcW w:w="70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6</w:t>
            </w:r>
          </w:p>
        </w:tc>
        <w:tc>
          <w:tcPr>
            <w:tcW w:w="70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7</w:t>
            </w:r>
          </w:p>
        </w:tc>
        <w:tc>
          <w:tcPr>
            <w:tcW w:w="782"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8</w:t>
            </w:r>
          </w:p>
        </w:tc>
        <w:tc>
          <w:tcPr>
            <w:tcW w:w="721"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9</w:t>
            </w:r>
          </w:p>
        </w:tc>
        <w:tc>
          <w:tcPr>
            <w:tcW w:w="185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10</w:t>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11</w:t>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Цель</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1299"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w:t>
            </w:r>
          </w:p>
        </w:tc>
        <w:tc>
          <w:tcPr>
            <w:tcW w:w="187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Задача</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1299"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1.1.1.</w:t>
            </w:r>
          </w:p>
        </w:tc>
        <w:tc>
          <w:tcPr>
            <w:tcW w:w="1872"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Основное </w:t>
            </w:r>
          </w:p>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6"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Краевой</w:t>
            </w:r>
          </w:p>
          <w:p>
            <w:pPr>
              <w:pStyle w:val="Normal"/>
              <w:widowControl w:val="false"/>
              <w:suppressLineNumbers/>
              <w:rPr>
                <w:rFonts w:eastAsia="Andale Sans UI" w:cs="Tahoma"/>
                <w:kern w:val="2"/>
                <w:sz w:val="28"/>
                <w:szCs w:val="28"/>
              </w:rPr>
            </w:pPr>
            <w:r>
              <w:rPr>
                <w:rFonts w:eastAsia="Andale Sans UI" w:cs="Tahoma"/>
                <w:kern w:val="2"/>
              </w:rPr>
              <w:t>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1.1.1.1</w:t>
            </w:r>
          </w:p>
        </w:tc>
        <w:tc>
          <w:tcPr>
            <w:tcW w:w="1872"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w:t>
            </w:r>
          </w:p>
        </w:tc>
        <w:tc>
          <w:tcPr>
            <w:tcW w:w="1872"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Основное мероприятие № 2</w:t>
            </w:r>
          </w:p>
        </w:tc>
        <w:tc>
          <w:tcPr>
            <w:tcW w:w="576"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1.1.2.1</w:t>
            </w:r>
          </w:p>
        </w:tc>
        <w:tc>
          <w:tcPr>
            <w:tcW w:w="1872"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6"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72"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57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72"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ИТОГО</w:t>
            </w:r>
          </w:p>
        </w:tc>
        <w:tc>
          <w:tcPr>
            <w:tcW w:w="576"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2"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6"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1"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3924"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sectPr>
          <w:type w:val="nextPage"/>
          <w:pgSz w:orient="landscape" w:w="16838" w:h="11906"/>
          <w:pgMar w:left="1134" w:right="1134" w:gutter="0" w:header="0" w:top="1134" w:footer="0" w:bottom="1134"/>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№4</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jc w:val="center"/>
        <w:rPr>
          <w:rFonts w:eastAsia="Andale Sans UI" w:cs="Tahoma"/>
          <w:kern w:val="2"/>
          <w:sz w:val="28"/>
          <w:szCs w:val="28"/>
        </w:rPr>
      </w:pPr>
      <w:r>
        <w:rPr>
          <w:rFonts w:eastAsia="Andale Sans UI" w:cs="Tahoma"/>
          <w:kern w:val="2"/>
          <w:sz w:val="28"/>
          <w:szCs w:val="28"/>
        </w:rPr>
        <w:t>ПРОГНОЗ</w:t>
      </w:r>
    </w:p>
    <w:p>
      <w:pPr>
        <w:pStyle w:val="Normal"/>
        <w:widowControl w:val="false"/>
        <w:jc w:val="center"/>
        <w:rPr>
          <w:kern w:val="2"/>
          <w:sz w:val="28"/>
          <w:szCs w:val="28"/>
        </w:rPr>
      </w:pPr>
      <w:r>
        <w:rPr>
          <w:rFonts w:eastAsia="Andale Sans UI" w:cs="Tahoma"/>
          <w:kern w:val="2"/>
          <w:sz w:val="28"/>
          <w:szCs w:val="28"/>
        </w:rPr>
        <w:t>сводных  показателей муниципальных заданий на  оказание муниципальных  услуг (выполнения работ) муниципальными учреждениями Кореновского района в сфере реализации муниципальных программ на очередной финансовый год и плановый период</w:t>
      </w:r>
    </w:p>
    <w:p>
      <w:pPr>
        <w:pStyle w:val="Normal"/>
        <w:widowControl w:val="false"/>
        <w:rPr>
          <w:rFonts w:eastAsia="Andale Sans UI" w:cs="Tahoma"/>
          <w:b/>
          <w:bCs/>
          <w:kern w:val="2"/>
          <w:sz w:val="28"/>
          <w:szCs w:val="28"/>
        </w:rPr>
      </w:pPr>
      <w:r>
        <w:rPr>
          <w:kern w:val="2"/>
          <w:sz w:val="28"/>
          <w:szCs w:val="28"/>
        </w:rPr>
        <w:t xml:space="preserve">                           </w:t>
      </w:r>
      <w:r>
        <w:rPr>
          <w:rFonts w:eastAsia="Andale Sans UI" w:cs="Tahoma"/>
          <w:kern w:val="2"/>
          <w:sz w:val="28"/>
          <w:szCs w:val="28"/>
        </w:rPr>
        <w:t>« _________________________________________________________________________________»</w:t>
      </w:r>
    </w:p>
    <w:p>
      <w:pPr>
        <w:pStyle w:val="Normal"/>
        <w:widowControl w:val="false"/>
        <w:rPr>
          <w:rFonts w:eastAsia="Andale Sans UI" w:cs="Tahoma"/>
          <w:b/>
          <w:bCs/>
          <w:kern w:val="2"/>
          <w:sz w:val="28"/>
          <w:szCs w:val="28"/>
        </w:rPr>
      </w:pPr>
      <w:r>
        <w:rPr>
          <w:rFonts w:eastAsia="Andale Sans UI" w:cs="Tahoma"/>
          <w:b/>
          <w:bCs/>
          <w:kern w:val="2"/>
          <w:sz w:val="28"/>
          <w:szCs w:val="28"/>
        </w:rPr>
      </w:r>
    </w:p>
    <w:tbl>
      <w:tblPr>
        <w:tblW w:w="14574" w:type="dxa"/>
        <w:jc w:val="left"/>
        <w:tblInd w:w="111" w:type="dxa"/>
        <w:tblLayout w:type="fixed"/>
        <w:tblCellMar>
          <w:top w:w="55" w:type="dxa"/>
          <w:left w:w="55" w:type="dxa"/>
          <w:bottom w:w="55" w:type="dxa"/>
          <w:right w:w="55" w:type="dxa"/>
        </w:tblCellMar>
        <w:tblLook w:val="0000"/>
      </w:tblPr>
      <w:tblGrid>
        <w:gridCol w:w="3929"/>
        <w:gridCol w:w="1830"/>
        <w:gridCol w:w="1920"/>
        <w:gridCol w:w="1365"/>
        <w:gridCol w:w="1335"/>
        <w:gridCol w:w="1455"/>
        <w:gridCol w:w="1335"/>
        <w:gridCol w:w="1403"/>
      </w:tblGrid>
      <w:tr>
        <w:trPr>
          <w:cantSplit w:val="true"/>
        </w:trPr>
        <w:tc>
          <w:tcPr>
            <w:tcW w:w="392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показателя объем (качества) услуги (работы), подпрограммы(ведомственной целевой программы)</w:t>
            </w:r>
          </w:p>
        </w:tc>
        <w:tc>
          <w:tcPr>
            <w:tcW w:w="6450"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Значение показателя объема (качества) услуги (работы)</w:t>
            </w:r>
          </w:p>
        </w:tc>
        <w:tc>
          <w:tcPr>
            <w:tcW w:w="4193"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Расходы  местного бюджета на оказание муниципальной услуги (работы), тыс. руб.</w:t>
            </w:r>
          </w:p>
        </w:tc>
      </w:tr>
      <w:tr>
        <w:trPr>
          <w:cantSplit w:val="true"/>
        </w:trPr>
        <w:tc>
          <w:tcPr>
            <w:tcW w:w="392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3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Единица измерения </w:t>
            </w:r>
          </w:p>
        </w:tc>
        <w:tc>
          <w:tcPr>
            <w:tcW w:w="192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6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c>
          <w:tcPr>
            <w:tcW w:w="145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и ее содержание</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Показатель объема (качества) услуги (работы)</w:t>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Подпрограмма № 1 «________»</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муниципального образования </w:t>
      </w:r>
    </w:p>
    <w:p>
      <w:pPr>
        <w:sectPr>
          <w:type w:val="nextPage"/>
          <w:pgSz w:orient="landscape" w:w="16838" w:h="11906"/>
          <w:pgMar w:left="1134" w:right="1134" w:gutter="0" w:header="0" w:top="567" w:footer="0" w:bottom="567"/>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9649" w:type="dxa"/>
        <w:jc w:val="left"/>
        <w:tblInd w:w="179" w:type="dxa"/>
        <w:tblLayout w:type="fixed"/>
        <w:tblCellMar>
          <w:top w:w="0" w:type="dxa"/>
          <w:left w:w="108" w:type="dxa"/>
          <w:bottom w:w="0" w:type="dxa"/>
          <w:right w:w="108" w:type="dxa"/>
        </w:tblCellMar>
        <w:tblLook w:val="0000"/>
      </w:tblPr>
      <w:tblGrid>
        <w:gridCol w:w="4575"/>
        <w:gridCol w:w="5073"/>
      </w:tblGrid>
      <w:tr>
        <w:trPr>
          <w:cantSplit w:val="true"/>
        </w:trPr>
        <w:tc>
          <w:tcPr>
            <w:tcW w:w="4575" w:type="dxa"/>
            <w:tcBorders/>
            <w:shd w:color="auto" w:fill="auto" w:val="clear"/>
          </w:tcPr>
          <w:p>
            <w:pPr>
              <w:pStyle w:val="Normal"/>
              <w:widowControl w:val="false"/>
              <w:snapToGrid w:val="false"/>
              <w:jc w:val="both"/>
              <w:rPr>
                <w:rFonts w:eastAsia="Andale Sans UI"/>
                <w:kern w:val="2"/>
                <w:sz w:val="28"/>
                <w:szCs w:val="28"/>
              </w:rPr>
            </w:pPr>
            <w:r>
              <w:rPr>
                <w:rFonts w:eastAsia="Andale Sans UI"/>
                <w:kern w:val="2"/>
                <w:sz w:val="28"/>
                <w:szCs w:val="28"/>
              </w:rPr>
            </w:r>
          </w:p>
        </w:tc>
        <w:tc>
          <w:tcPr>
            <w:tcW w:w="5073"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№5</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tc>
      </w:tr>
    </w:tbl>
    <w:p>
      <w:pPr>
        <w:pStyle w:val="Normal"/>
        <w:widowControl w:val="false"/>
        <w:jc w:val="center"/>
        <w:rPr>
          <w:kern w:val="2"/>
          <w:sz w:val="28"/>
          <w:szCs w:val="28"/>
        </w:rPr>
      </w:pPr>
      <w:r>
        <w:rPr>
          <w:rFonts w:eastAsia="Times New Roman CYR"/>
          <w:kern w:val="2"/>
          <w:sz w:val="28"/>
          <w:szCs w:val="28"/>
        </w:rPr>
        <w:t xml:space="preserve">ПОРЯДОК </w:t>
      </w:r>
    </w:p>
    <w:p>
      <w:pPr>
        <w:pStyle w:val="Normal"/>
        <w:widowControl w:val="false"/>
        <w:jc w:val="center"/>
        <w:rPr>
          <w:rFonts w:eastAsia="Times New Roman CYR"/>
          <w:kern w:val="2"/>
          <w:sz w:val="28"/>
          <w:szCs w:val="28"/>
        </w:rPr>
      </w:pPr>
      <w:r>
        <w:rPr>
          <w:kern w:val="2"/>
          <w:sz w:val="28"/>
          <w:szCs w:val="28"/>
        </w:rPr>
        <w:t xml:space="preserve">проведения </w:t>
      </w:r>
      <w:r>
        <w:rPr>
          <w:rFonts w:eastAsia="Times New Roman CYR"/>
          <w:kern w:val="2"/>
          <w:sz w:val="28"/>
          <w:szCs w:val="28"/>
        </w:rPr>
        <w:t xml:space="preserve">оценки эффективности реализации муниципальной программы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b/>
          <w:bCs/>
          <w:kern w:val="2"/>
          <w:sz w:val="28"/>
          <w:szCs w:val="28"/>
        </w:rPr>
      </w:pPr>
      <w:r>
        <w:rPr>
          <w:rFonts w:eastAsia="Times New Roman CYR"/>
          <w:kern w:val="2"/>
          <w:sz w:val="28"/>
          <w:szCs w:val="28"/>
        </w:rPr>
        <w:t xml:space="preserve">1. Общие положения </w:t>
      </w:r>
    </w:p>
    <w:p>
      <w:pPr>
        <w:pStyle w:val="Normal"/>
        <w:widowControl w:val="false"/>
        <w:jc w:val="center"/>
        <w:rPr>
          <w:rFonts w:eastAsia="Times New Roman CYR"/>
          <w:b/>
          <w:bCs/>
          <w:kern w:val="2"/>
          <w:sz w:val="28"/>
          <w:szCs w:val="28"/>
        </w:rPr>
      </w:pPr>
      <w:r>
        <w:rPr>
          <w:rFonts w:eastAsia="Times New Roman CYR"/>
          <w:b/>
          <w:bCs/>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pPr>
        <w:pStyle w:val="Normal"/>
        <w:widowControl w:val="false"/>
        <w:jc w:val="both"/>
        <w:rPr>
          <w:rFonts w:eastAsia="Times New Roman CYR"/>
          <w:kern w:val="2"/>
          <w:sz w:val="28"/>
          <w:szCs w:val="28"/>
        </w:rPr>
      </w:pPr>
      <w:r>
        <w:rPr>
          <w:rFonts w:eastAsia="Times New Roman CYR"/>
          <w:kern w:val="2"/>
          <w:sz w:val="28"/>
          <w:szCs w:val="28"/>
        </w:rPr>
        <w:tab/>
        <w:t xml:space="preserve">1.2. Оценка эффективности реализации  муниципальной  программы осуществляется в два этапа. </w:t>
      </w:r>
    </w:p>
    <w:p>
      <w:pPr>
        <w:pStyle w:val="Normal"/>
        <w:widowControl w:val="false"/>
        <w:jc w:val="both"/>
        <w:rPr>
          <w:rFonts w:eastAsia="Times New Roman CYR"/>
          <w:kern w:val="2"/>
          <w:sz w:val="28"/>
          <w:szCs w:val="28"/>
        </w:rPr>
      </w:pPr>
      <w:r>
        <w:rPr>
          <w:rFonts w:eastAsia="Times New Roman CYR"/>
          <w:kern w:val="2"/>
          <w:sz w:val="28"/>
          <w:szCs w:val="28"/>
        </w:rPr>
        <w:tab/>
        <w:t xml:space="preserve">1.2.1. На первом этапе осуществляется оценка эффективности реализации по каждой из подпрограмм, основных мероприятий, и включает в себя: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реализации мероприятий подпрограмм (основных  мероприятий) и достижения ожидаемых непосредственных результатов их реализации;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2. Оценка степени реализации мероприятий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СРм= М в/ М,</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w:t>
      </w:r>
    </w:p>
    <w:p>
      <w:pPr>
        <w:pStyle w:val="Normal"/>
        <w:widowControl w:val="false"/>
        <w:ind w:left="735" w:hanging="0"/>
        <w:jc w:val="both"/>
        <w:rPr>
          <w:rFonts w:eastAsia="Times New Roman CYR"/>
          <w:kern w:val="2"/>
          <w:sz w:val="28"/>
          <w:szCs w:val="28"/>
        </w:rPr>
      </w:pPr>
      <w:r>
        <w:rPr>
          <w:rFonts w:eastAsia="Times New Roman CYR"/>
          <w:kern w:val="2"/>
          <w:sz w:val="28"/>
          <w:szCs w:val="28"/>
        </w:rPr>
        <w:t xml:space="preserve">Мв – количество мероприятий, выполненных в  полном объеме, из числа </w:t>
      </w:r>
    </w:p>
    <w:p>
      <w:pPr>
        <w:pStyle w:val="Normal"/>
        <w:widowControl w:val="false"/>
        <w:jc w:val="center"/>
        <w:rPr>
          <w:rFonts w:eastAsia="Times New Roman CYR"/>
          <w:kern w:val="2"/>
          <w:sz w:val="28"/>
          <w:szCs w:val="28"/>
        </w:rPr>
      </w:pPr>
      <w:r>
        <w:rPr>
          <w:rFonts w:eastAsia="Times New Roman CYR"/>
          <w:kern w:val="2"/>
          <w:sz w:val="28"/>
          <w:szCs w:val="28"/>
        </w:rPr>
        <w:t>2</w:t>
      </w:r>
    </w:p>
    <w:p>
      <w:pPr>
        <w:pStyle w:val="Normal"/>
        <w:widowControl w:val="false"/>
        <w:ind w:left="735" w:hanging="0"/>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М – общее количество 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2.2. Мероприятие может считаться выполненным в полном объеме при достижении следующих результатов: </w:t>
      </w:r>
    </w:p>
    <w:p>
      <w:pPr>
        <w:pStyle w:val="Normal"/>
        <w:widowControl w:val="false"/>
        <w:jc w:val="both"/>
        <w:rPr>
          <w:rFonts w:eastAsia="Times New Roman CYR"/>
          <w:kern w:val="2"/>
          <w:sz w:val="28"/>
          <w:szCs w:val="28"/>
        </w:rPr>
      </w:pPr>
      <w:r>
        <w:rPr>
          <w:rFonts w:eastAsia="Times New Roman CYR"/>
          <w:kern w:val="2"/>
          <w:sz w:val="28"/>
          <w:szCs w:val="28"/>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pPr>
        <w:pStyle w:val="Normal"/>
        <w:widowControl w:val="false"/>
        <w:jc w:val="both"/>
        <w:rPr>
          <w:rFonts w:eastAsia="Times New Roman CYR"/>
          <w:kern w:val="2"/>
          <w:sz w:val="28"/>
          <w:szCs w:val="28"/>
        </w:rPr>
      </w:pPr>
      <w:r>
        <w:rPr>
          <w:rFonts w:eastAsia="Times New Roman CYR"/>
          <w:kern w:val="2"/>
          <w:sz w:val="28"/>
          <w:szCs w:val="28"/>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pPr>
        <w:pStyle w:val="Normal"/>
        <w:widowControl w:val="false"/>
        <w:jc w:val="both"/>
        <w:rPr>
          <w:rFonts w:eastAsia="Times New Roman CYR"/>
          <w:kern w:val="2"/>
          <w:sz w:val="28"/>
          <w:szCs w:val="28"/>
        </w:rPr>
      </w:pPr>
      <w:r>
        <w:rPr>
          <w:rFonts w:eastAsia="Times New Roman CYR"/>
          <w:kern w:val="2"/>
          <w:sz w:val="28"/>
          <w:szCs w:val="28"/>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pPr>
        <w:pStyle w:val="Normal"/>
        <w:widowControl w:val="false"/>
        <w:jc w:val="both"/>
        <w:rPr>
          <w:rFonts w:eastAsia="Times New Roman CYR"/>
          <w:kern w:val="2"/>
          <w:sz w:val="28"/>
          <w:szCs w:val="28"/>
        </w:rPr>
      </w:pPr>
      <w:r>
        <w:rPr>
          <w:rFonts w:eastAsia="Times New Roman CYR"/>
          <w:kern w:val="2"/>
          <w:sz w:val="28"/>
          <w:szCs w:val="28"/>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pPr>
        <w:pStyle w:val="Normal"/>
        <w:widowControl w:val="false"/>
        <w:jc w:val="both"/>
        <w:rPr>
          <w:rFonts w:eastAsia="Times New Roman CYR"/>
          <w:kern w:val="2"/>
          <w:sz w:val="28"/>
          <w:szCs w:val="28"/>
        </w:rPr>
      </w:pPr>
      <w:r>
        <w:rPr>
          <w:rFonts w:eastAsia="Times New Roman CYR"/>
          <w:kern w:val="2"/>
          <w:sz w:val="28"/>
          <w:szCs w:val="28"/>
        </w:rPr>
        <w:tab/>
        <w:t>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Кореновского района и администрацией муниципального образования Кореновский район, осуществляющим функции и полномочия его учредителя.</w:t>
      </w:r>
    </w:p>
    <w:p>
      <w:pPr>
        <w:pStyle w:val="Normal"/>
        <w:widowControl w:val="false"/>
        <w:jc w:val="center"/>
        <w:rPr>
          <w:rFonts w:eastAsia="Times New Roman CYR"/>
          <w:kern w:val="2"/>
          <w:sz w:val="28"/>
          <w:szCs w:val="28"/>
        </w:rPr>
      </w:pPr>
      <w:r>
        <w:rPr>
          <w:rFonts w:eastAsia="Times New Roman CYR"/>
          <w:kern w:val="2"/>
          <w:sz w:val="28"/>
          <w:szCs w:val="28"/>
        </w:rPr>
        <w:t>3</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3. Оценка степени соответствия запланированному уровню расходов</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 xml:space="preserve">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ССуз= Зф/ Зп,</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Зф – фактические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Зп – плановые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Под плановыми расходами понимаются объемы бюджетных ассигнований, предусмотренные на реализацию соответствующей подпрограммы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4. Оценка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полностью или частично финансируемых из средств местного бюджета; </w:t>
      </w:r>
    </w:p>
    <w:p>
      <w:pPr>
        <w:pStyle w:val="Normal"/>
        <w:widowControl w:val="false"/>
        <w:jc w:val="both"/>
        <w:rPr>
          <w:kern w:val="2"/>
          <w:sz w:val="28"/>
          <w:szCs w:val="28"/>
        </w:rPr>
      </w:pPr>
      <w:r>
        <w:rPr>
          <w:rFonts w:eastAsia="Times New Roman CYR"/>
          <w:kern w:val="2"/>
          <w:sz w:val="28"/>
          <w:szCs w:val="28"/>
        </w:rPr>
        <w:tab/>
        <w:t xml:space="preserve">ССуз – степень соответствия  запланированному уровню расходов из средств местного бюджета.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Если доля финансового обеспечения реализации подпрограммы,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w:t>
      </w:r>
    </w:p>
    <w:p>
      <w:pPr>
        <w:pStyle w:val="Normal"/>
        <w:widowControl w:val="false"/>
        <w:jc w:val="center"/>
        <w:rPr>
          <w:rFonts w:eastAsia="Times New Roman CYR"/>
          <w:kern w:val="2"/>
          <w:sz w:val="28"/>
          <w:szCs w:val="28"/>
        </w:rPr>
      </w:pPr>
      <w:r>
        <w:rPr>
          <w:rFonts w:eastAsia="Times New Roman CYR"/>
          <w:kern w:val="2"/>
          <w:sz w:val="28"/>
          <w:szCs w:val="28"/>
        </w:rPr>
        <w:t>4</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эффективности использования финансовых ресурсов на реализацию  подпрограммы (основного мероприятия). Данный показатель рассчитывается по формуле: </w:t>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всех мероприятий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из всех источников. </w:t>
      </w:r>
    </w:p>
    <w:p>
      <w:pPr>
        <w:pStyle w:val="Normal"/>
        <w:widowControl w:val="false"/>
        <w:jc w:val="both"/>
        <w:rPr>
          <w:rFonts w:eastAsia="Times New Roman CYR"/>
          <w:kern w:val="2"/>
          <w:sz w:val="28"/>
          <w:szCs w:val="28"/>
        </w:rPr>
      </w:pPr>
      <w:r>
        <w:rPr>
          <w:rFonts w:eastAsia="Times New Roman CYR"/>
          <w:kern w:val="2"/>
          <w:sz w:val="28"/>
          <w:szCs w:val="28"/>
        </w:rPr>
        <w:tab/>
      </w:r>
    </w:p>
    <w:p>
      <w:pPr>
        <w:pStyle w:val="Normal"/>
        <w:widowControl w:val="false"/>
        <w:jc w:val="center"/>
        <w:rPr>
          <w:rFonts w:eastAsia="Times New Roman CYR"/>
          <w:kern w:val="2"/>
          <w:sz w:val="28"/>
          <w:szCs w:val="28"/>
        </w:rPr>
      </w:pPr>
      <w:r>
        <w:rPr>
          <w:rFonts w:eastAsia="Times New Roman CYR"/>
          <w:kern w:val="2"/>
          <w:sz w:val="28"/>
          <w:szCs w:val="28"/>
        </w:rPr>
        <w:t>5. Оценка степени достижения целей и решения задач подпрограммы (основного мероприятия)</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5.1. Для оценки степени достижения целей и решения задач (далее–степень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5.2. Степень достижения  планового значения  целевого показателя рассчитывается по следующим формулам: </w:t>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w:t>
      </w:r>
    </w:p>
    <w:p>
      <w:pPr>
        <w:pStyle w:val="Normal"/>
        <w:widowControl w:val="false"/>
        <w:jc w:val="both"/>
        <w:rPr>
          <w:rFonts w:eastAsia="Times New Roman CYR"/>
          <w:kern w:val="2"/>
          <w:sz w:val="28"/>
          <w:szCs w:val="28"/>
        </w:rPr>
      </w:pPr>
      <w:r>
        <w:rPr>
          <w:rFonts w:eastAsia="Times New Roman CYR"/>
          <w:kern w:val="2"/>
          <w:sz w:val="28"/>
          <w:szCs w:val="28"/>
        </w:rPr>
        <w:t>является увеличение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 xml:space="preserve">СДп/ппз = ЗПп/пф / ЗПп/пп;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является снижение значений: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СДп/ппз = ЗПп/пп / ЗПп/пф,</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ЗПп/пф – значение целевого показателя подпрограммы (основного мероприятия)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ЗПп/пп – плановое значение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5.3. Степень реализации подпрограммы (основного мероприятия) рассчитывается по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N СРп/п= ∑ СДп/ппз / N,</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center"/>
        <w:rPr>
          <w:rFonts w:eastAsia="Times New Roman CYR"/>
          <w:kern w:val="2"/>
          <w:sz w:val="28"/>
          <w:szCs w:val="28"/>
        </w:rPr>
      </w:pPr>
      <w:r>
        <w:rPr>
          <w:rFonts w:eastAsia="Times New Roman CYR"/>
          <w:kern w:val="2"/>
          <w:sz w:val="28"/>
          <w:szCs w:val="28"/>
        </w:rPr>
        <w:t>5</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N – число целевых показателей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СДп/ппз&gt;1, значение </w:t>
      </w:r>
    </w:p>
    <w:p>
      <w:pPr>
        <w:pStyle w:val="Normal"/>
        <w:widowControl w:val="false"/>
        <w:jc w:val="both"/>
        <w:rPr>
          <w:rFonts w:eastAsia="Times New Roman CYR"/>
          <w:kern w:val="2"/>
          <w:sz w:val="28"/>
          <w:szCs w:val="28"/>
        </w:rPr>
      </w:pPr>
      <w:r>
        <w:rPr>
          <w:rFonts w:eastAsia="Times New Roman CYR"/>
          <w:kern w:val="2"/>
          <w:sz w:val="28"/>
          <w:szCs w:val="28"/>
        </w:rPr>
        <w:t xml:space="preserve">СДп/ппз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оценке степени реализации подпрограммы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СРп/п = ∑ СДп/ппз*ki,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целевого показателя, </w:t>
      </w:r>
    </w:p>
    <w:p>
      <w:pPr>
        <w:pStyle w:val="Normal"/>
        <w:widowControl w:val="false"/>
        <w:jc w:val="both"/>
        <w:rPr>
          <w:rFonts w:eastAsia="Times New Roman CYR"/>
          <w:kern w:val="2"/>
          <w:sz w:val="28"/>
          <w:szCs w:val="28"/>
        </w:rPr>
      </w:pPr>
      <w:r>
        <w:rPr>
          <w:rFonts w:eastAsia="Times New Roman CYR"/>
          <w:kern w:val="2"/>
          <w:sz w:val="28"/>
          <w:szCs w:val="28"/>
        </w:rPr>
        <w:tab/>
        <w:t xml:space="preserve">∑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6. Оценка эффективности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ЭРп/п = СРп/п*Эис,</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6.2. Эффективность реализации  подпрограммы (основного  мероприятия) признается  высокой в случае,  если значение ЭРп/п составляет не менее 0,9.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средней в случае, если значение ЭРп/п составляет не менее 0,8.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удовлетворительной в случае, если значение Эрп/п составляет не менее 0,7. </w:t>
      </w:r>
    </w:p>
    <w:p>
      <w:pPr>
        <w:pStyle w:val="Normal"/>
        <w:widowControl w:val="false"/>
        <w:jc w:val="both"/>
        <w:rPr>
          <w:rFonts w:eastAsia="Times New Roman CYR"/>
          <w:kern w:val="2"/>
          <w:sz w:val="28"/>
          <w:szCs w:val="28"/>
        </w:rPr>
      </w:pPr>
      <w:r>
        <w:rPr>
          <w:rFonts w:eastAsia="Times New Roman CYR"/>
          <w:kern w:val="2"/>
          <w:sz w:val="28"/>
          <w:szCs w:val="28"/>
        </w:rPr>
        <w:tab/>
        <w:t xml:space="preserve"> 6.3. В остальных случаях эффективность реализации подпрограммы (основного  мероприятия) признается неудовлетворительной.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6</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 Оценка степени достижения целей и решения задач муниципальной программы</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kern w:val="2"/>
          <w:sz w:val="28"/>
          <w:szCs w:val="28"/>
        </w:rPr>
      </w:pPr>
      <w:r>
        <w:rPr>
          <w:rFonts w:eastAsia="Times New Roman CYR"/>
          <w:kern w:val="2"/>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pPr>
        <w:pStyle w:val="Normal"/>
        <w:widowControl w:val="false"/>
        <w:ind w:firstLine="630"/>
        <w:jc w:val="both"/>
        <w:rPr>
          <w:kern w:val="2"/>
          <w:sz w:val="28"/>
          <w:szCs w:val="28"/>
        </w:rPr>
      </w:pPr>
      <w:r>
        <w:rPr>
          <w:rFonts w:eastAsia="Times New Roman CYR"/>
          <w:kern w:val="2"/>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pPr>
        <w:pStyle w:val="Normal"/>
        <w:widowControl w:val="false"/>
        <w:ind w:left="32" w:hanging="0"/>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для целевых показателей, желаемой тенденцией развития которых является увеличение значений: </w:t>
      </w:r>
    </w:p>
    <w:p>
      <w:pPr>
        <w:pStyle w:val="Normal"/>
        <w:widowControl w:val="false"/>
        <w:ind w:left="32" w:hanging="0"/>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ЗПгпф/ ЗПгпп;</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для целевых показателей, желаемой тенденцией развития которых является снижение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ЗПгпп/ ЗПгпф,</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Зпгпп – плановое значение целевого показателя, характеризующего цели и задачи муниципальной программы.</w:t>
      </w:r>
    </w:p>
    <w:p>
      <w:pPr>
        <w:pStyle w:val="Normal"/>
        <w:widowControl w:val="false"/>
        <w:ind w:firstLine="720"/>
        <w:jc w:val="both"/>
        <w:rPr>
          <w:kern w:val="2"/>
          <w:sz w:val="28"/>
          <w:szCs w:val="28"/>
        </w:rPr>
      </w:pPr>
      <w:r>
        <w:rPr>
          <w:rFonts w:eastAsia="Andale Sans UI"/>
          <w:kern w:val="2"/>
          <w:sz w:val="28"/>
          <w:szCs w:val="28"/>
        </w:rPr>
        <w:t>7.3. Степень реализации муниципальной программы рассчитывается по формуле:</w:t>
      </w:r>
    </w:p>
    <w:p>
      <w:pPr>
        <w:pStyle w:val="Normal"/>
        <w:widowControl w:val="false"/>
        <w:jc w:val="center"/>
        <w:rPr>
          <w:rFonts w:eastAsia="Andale Sans UI"/>
          <w:kern w:val="2"/>
          <w:sz w:val="28"/>
          <w:szCs w:val="28"/>
        </w:rPr>
      </w:pPr>
      <w:r>
        <w:rPr>
          <w:rFonts w:eastAsia="Andale Sans UI"/>
          <w:kern w:val="2"/>
          <w:sz w:val="28"/>
          <w:szCs w:val="28"/>
        </w:rPr>
        <w:t>М СРгп= ∑СДгппз/ М,</w:t>
      </w:r>
    </w:p>
    <w:p>
      <w:pPr>
        <w:pStyle w:val="Normal"/>
        <w:widowControl w:val="false"/>
        <w:rPr>
          <w:rFonts w:eastAsia="Times New Roman CYR"/>
          <w:kern w:val="2"/>
          <w:sz w:val="28"/>
          <w:szCs w:val="28"/>
        </w:rPr>
      </w:pPr>
      <w:r>
        <w:rPr>
          <w:rFonts w:eastAsia="Andale Sans UI"/>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(индикатора),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М – число целевых показателей, характеризующих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СДгппз&gt;1, значение Сдгппз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w:t>
      </w:r>
    </w:p>
    <w:p>
      <w:pPr>
        <w:pStyle w:val="Normal"/>
        <w:widowControl w:val="false"/>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М СРгп = ∑ СДгппз*ki,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показателя,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8. Оценка эффективности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kern w:val="2"/>
          <w:sz w:val="28"/>
          <w:szCs w:val="28"/>
        </w:rPr>
      </w:pPr>
      <w:r>
        <w:rPr>
          <w:rFonts w:eastAsia="Times New Roman CYR"/>
          <w:kern w:val="2"/>
          <w:sz w:val="28"/>
          <w:szCs w:val="28"/>
        </w:rPr>
        <w:tab/>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j ЭРгп= 0,5* СРгп+ 0,5*∑ЭРп/п*kj/ j,</w:t>
      </w:r>
    </w:p>
    <w:p>
      <w:pPr>
        <w:pStyle w:val="Normal"/>
        <w:widowControl w:val="false"/>
        <w:rP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Эргп – эффективность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w:t>
      </w:r>
    </w:p>
    <w:p>
      <w:pPr>
        <w:pStyle w:val="Normal"/>
        <w:widowControl w:val="false"/>
        <w:jc w:val="both"/>
        <w:rPr>
          <w:kern w:val="2"/>
          <w:sz w:val="28"/>
          <w:szCs w:val="28"/>
        </w:rPr>
      </w:pPr>
      <w:r>
        <w:rPr>
          <w:rFonts w:eastAsia="Times New Roman CYR"/>
          <w:kern w:val="2"/>
          <w:sz w:val="28"/>
          <w:szCs w:val="28"/>
        </w:rPr>
        <w:t xml:space="preserve"> </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kj= Фj/Ф,</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Ф - объем фактических расходов местного бюджета (кассового исполнения) на реализацию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j – количество подпрограмм (основных мероприятий). </w:t>
      </w:r>
    </w:p>
    <w:p>
      <w:pPr>
        <w:pStyle w:val="Normal"/>
        <w:widowControl w:val="false"/>
        <w:jc w:val="both"/>
        <w:rPr>
          <w:rFonts w:eastAsia="Times New Roman CYR"/>
          <w:kern w:val="2"/>
          <w:sz w:val="28"/>
          <w:szCs w:val="28"/>
        </w:rPr>
      </w:pPr>
      <w:r>
        <w:rPr>
          <w:rFonts w:eastAsia="Times New Roman CYR"/>
          <w:kern w:val="2"/>
          <w:sz w:val="28"/>
          <w:szCs w:val="28"/>
        </w:rPr>
        <w:tab/>
        <w:t xml:space="preserve">8.2. Эффективность  реализации  муниципальной  программы  признается   высокой в  случае,  если значение ЭР гп составляет не менее 0,90.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средней в случае, если значение ЭР гп составляет не менее 0,80.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удовлетворительной в случае, если значение ЭР гп составляет не менее 0,70. </w:t>
      </w:r>
    </w:p>
    <w:p>
      <w:pPr>
        <w:pStyle w:val="Normal"/>
        <w:widowControl w:val="false"/>
        <w:jc w:val="both"/>
        <w:rPr>
          <w:kern w:val="2"/>
          <w:sz w:val="28"/>
          <w:szCs w:val="28"/>
        </w:rPr>
      </w:pPr>
      <w:r>
        <w:rPr>
          <w:rFonts w:eastAsia="Times New Roman CYR"/>
          <w:kern w:val="2"/>
          <w:sz w:val="28"/>
          <w:szCs w:val="28"/>
        </w:rPr>
        <w:tab/>
        <w:t xml:space="preserve">В остальных случаях эффективность реализации муниципальной  программы признается неудовлетворительной.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rPr>
          <w:rFonts w:eastAsia="Andale Sans UI"/>
          <w:kern w:val="2"/>
          <w:sz w:val="28"/>
          <w:szCs w:val="28"/>
        </w:rPr>
      </w:pPr>
      <w:r>
        <w:rPr>
          <w:rFonts w:eastAsia="Andale Sans UI"/>
          <w:kern w:val="2"/>
          <w:sz w:val="28"/>
          <w:szCs w:val="28"/>
        </w:rPr>
        <w:t xml:space="preserve">Заместитель главы </w:t>
      </w:r>
    </w:p>
    <w:p>
      <w:pPr>
        <w:pStyle w:val="Normal"/>
        <w:widowControl w:val="false"/>
        <w:rPr>
          <w:rFonts w:eastAsia="Andale Sans UI"/>
          <w:kern w:val="2"/>
          <w:sz w:val="28"/>
          <w:szCs w:val="28"/>
        </w:rPr>
      </w:pPr>
      <w:r>
        <w:rPr>
          <w:rFonts w:eastAsia="Andale Sans UI"/>
          <w:kern w:val="2"/>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widowControl w:val="false"/>
        <w:rPr>
          <w:rFonts w:eastAsia="Times New Roman CYR"/>
          <w:kern w:val="2"/>
          <w:sz w:val="28"/>
          <w:szCs w:val="28"/>
        </w:rPr>
      </w:pPr>
      <w:r>
        <w:rPr>
          <w:rFonts w:eastAsia="Andale Sans UI"/>
          <w:kern w:val="2"/>
          <w:sz w:val="28"/>
          <w:szCs w:val="28"/>
        </w:rPr>
        <w:t>Кореновский район                                                                             С.В. Колупайко</w:t>
      </w:r>
    </w:p>
    <w:tbl>
      <w:tblPr>
        <w:tblW w:w="9655" w:type="dxa"/>
        <w:jc w:val="left"/>
        <w:tblInd w:w="179" w:type="dxa"/>
        <w:tblLayout w:type="fixed"/>
        <w:tblCellMar>
          <w:top w:w="0" w:type="dxa"/>
          <w:left w:w="108" w:type="dxa"/>
          <w:bottom w:w="0" w:type="dxa"/>
          <w:right w:w="108" w:type="dxa"/>
        </w:tblCellMar>
        <w:tblLook w:val="0000"/>
      </w:tblPr>
      <w:tblGrid>
        <w:gridCol w:w="4393"/>
        <w:gridCol w:w="5261"/>
      </w:tblGrid>
      <w:tr>
        <w:trPr>
          <w:cantSplit w:val="true"/>
        </w:trPr>
        <w:tc>
          <w:tcPr>
            <w:tcW w:w="4393"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526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№6</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ind w:right="-314" w:hanging="0"/>
        <w:jc w:val="center"/>
        <w:rPr>
          <w:kern w:val="2"/>
          <w:sz w:val="28"/>
          <w:szCs w:val="28"/>
        </w:rPr>
      </w:pPr>
      <w:r>
        <w:rPr>
          <w:rFonts w:eastAsia="Andale Sans UI"/>
          <w:kern w:val="2"/>
          <w:sz w:val="28"/>
          <w:szCs w:val="28"/>
        </w:rPr>
        <w:t>Порядок проведения публичных обсуждений проектов</w:t>
      </w:r>
    </w:p>
    <w:p>
      <w:pPr>
        <w:pStyle w:val="Normal"/>
        <w:widowControl w:val="false"/>
        <w:ind w:right="-314" w:hanging="0"/>
        <w:jc w:val="center"/>
        <w:rPr>
          <w:rFonts w:eastAsia="Andale Sans UI"/>
          <w:kern w:val="2"/>
          <w:sz w:val="28"/>
          <w:szCs w:val="28"/>
        </w:rPr>
      </w:pPr>
      <w:r>
        <w:rPr>
          <w:kern w:val="2"/>
          <w:sz w:val="28"/>
          <w:szCs w:val="28"/>
        </w:rPr>
        <w:t xml:space="preserve">  </w:t>
      </w:r>
      <w:r>
        <w:rPr>
          <w:rFonts w:eastAsia="Andale Sans UI"/>
          <w:kern w:val="2"/>
          <w:sz w:val="28"/>
          <w:szCs w:val="28"/>
        </w:rPr>
        <w:t>муниципальных  программ</w:t>
      </w:r>
    </w:p>
    <w:p>
      <w:pPr>
        <w:pStyle w:val="Normal"/>
        <w:widowControl w:val="false"/>
        <w:rPr>
          <w:rFonts w:eastAsia="Andale Sans UI"/>
          <w:kern w:val="2"/>
          <w:sz w:val="28"/>
          <w:szCs w:val="28"/>
        </w:rPr>
      </w:pPr>
      <w:r>
        <w:rPr>
          <w:rFonts w:eastAsia="Andale Sans UI"/>
          <w:kern w:val="2"/>
          <w:sz w:val="28"/>
          <w:szCs w:val="28"/>
        </w:rPr>
      </w:r>
    </w:p>
    <w:p>
      <w:pPr>
        <w:pStyle w:val="Normal"/>
        <w:widowControl w:val="false"/>
        <w:jc w:val="both"/>
        <w:rPr>
          <w:rFonts w:eastAsia="Andale Sans UI"/>
          <w:b/>
          <w:bCs/>
          <w:color w:val="26282F"/>
          <w:kern w:val="2"/>
          <w:sz w:val="28"/>
          <w:szCs w:val="28"/>
        </w:rPr>
      </w:pPr>
      <w:r>
        <w:rPr>
          <w:rFonts w:eastAsia="Andale Sans UI"/>
          <w:kern w:val="2"/>
          <w:sz w:val="28"/>
          <w:szCs w:val="28"/>
        </w:rPr>
        <w:tab/>
        <w:t>1. Для целей Порядка проведения публичного обсуждения проектов муниципальных программ (далее - Порядок) применяются следующие понятия и термины:</w:t>
      </w:r>
    </w:p>
    <w:p>
      <w:pPr>
        <w:pStyle w:val="Normal"/>
        <w:widowControl w:val="false"/>
        <w:jc w:val="both"/>
        <w:rPr>
          <w:rFonts w:eastAsia="Andale Sans UI"/>
          <w:b/>
          <w:bCs/>
          <w:color w:val="26282F"/>
          <w:kern w:val="2"/>
          <w:sz w:val="28"/>
          <w:szCs w:val="28"/>
        </w:rPr>
      </w:pPr>
      <w:r>
        <w:rPr>
          <w:rFonts w:eastAsia="Andale Sans UI"/>
          <w:b/>
          <w:bCs/>
          <w:color w:val="26282F"/>
          <w:kern w:val="2"/>
          <w:sz w:val="28"/>
          <w:szCs w:val="28"/>
        </w:rPr>
        <w:tab/>
      </w:r>
      <w:r>
        <w:rPr>
          <w:rFonts w:eastAsia="Andale Sans UI"/>
          <w:kern w:val="2"/>
          <w:sz w:val="28"/>
          <w:szCs w:val="28"/>
        </w:rPr>
        <w:t>публичное обсуждение проекта муниципальной программы - форма реализации прав населения муниципального образования Кореновский район (общественности) на участие в процессе принятия решений органами местного самоуправления посредством публичного обсуждения проектов нормативных правовых актов об утверждении  муниципальных программ;</w:t>
      </w:r>
    </w:p>
    <w:p>
      <w:pPr>
        <w:pStyle w:val="Normal"/>
        <w:widowControl w:val="false"/>
        <w:jc w:val="both"/>
        <w:rPr>
          <w:rFonts w:eastAsia="Andale Sans UI"/>
          <w:kern w:val="2"/>
          <w:sz w:val="28"/>
          <w:szCs w:val="28"/>
        </w:rPr>
      </w:pPr>
      <w:r>
        <w:rPr>
          <w:rFonts w:eastAsia="Andale Sans UI"/>
          <w:b/>
          <w:bCs/>
          <w:color w:val="26282F"/>
          <w:kern w:val="2"/>
          <w:sz w:val="28"/>
          <w:szCs w:val="28"/>
        </w:rPr>
        <w:tab/>
      </w:r>
      <w:r>
        <w:rPr>
          <w:rFonts w:eastAsia="Andale Sans UI"/>
          <w:color w:val="26282F"/>
          <w:kern w:val="2"/>
          <w:sz w:val="28"/>
          <w:szCs w:val="28"/>
        </w:rPr>
        <w:t>представитель общественности</w:t>
      </w:r>
      <w:r>
        <w:rPr>
          <w:rFonts w:eastAsia="Andale Sans UI"/>
          <w:kern w:val="2"/>
          <w:sz w:val="28"/>
          <w:szCs w:val="28"/>
        </w:rPr>
        <w:t xml:space="preserve">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местного самоуправления.</w:t>
      </w:r>
      <w:bookmarkStart w:id="0" w:name="sub_212"/>
    </w:p>
    <w:p>
      <w:pPr>
        <w:pStyle w:val="Normal"/>
        <w:widowControl w:val="false"/>
        <w:jc w:val="both"/>
        <w:rPr>
          <w:rFonts w:eastAsia="Andale Sans UI"/>
          <w:kern w:val="2"/>
          <w:sz w:val="28"/>
          <w:szCs w:val="28"/>
        </w:rPr>
      </w:pPr>
      <w:r>
        <w:rPr>
          <w:rFonts w:eastAsia="Andale Sans UI"/>
          <w:kern w:val="2"/>
          <w:sz w:val="28"/>
          <w:szCs w:val="28"/>
        </w:rPr>
        <w:tab/>
        <w:t xml:space="preserve">2. Публичное обсуждение проекта муниципальной программы  </w:t>
      </w:r>
      <w:bookmarkStart w:id="1" w:name="sub_3"/>
      <w:r>
        <w:rPr>
          <w:rFonts w:eastAsia="Andale Sans UI" w:cs="Tahoma"/>
          <w:kern w:val="2"/>
          <w:sz w:val="26"/>
          <w:szCs w:val="26"/>
        </w:rPr>
        <w:t xml:space="preserve"> </w:t>
      </w:r>
      <w:r>
        <w:rPr>
          <w:rFonts w:eastAsia="Andale Sans UI"/>
          <w:kern w:val="2"/>
          <w:sz w:val="28"/>
          <w:szCs w:val="28"/>
        </w:rPr>
        <w:t>обеспечивается путем размещения проекта муниципальной программы на официальном интернет - портале администрации муниципального образования Кореновский район в подразделе «Муниципальные программы», раздела «Экономика» (далее - официальный сайт).</w:t>
      </w:r>
    </w:p>
    <w:p>
      <w:pPr>
        <w:pStyle w:val="Normal"/>
        <w:widowControl w:val="false"/>
        <w:ind w:firstLine="709"/>
        <w:jc w:val="both"/>
        <w:rPr>
          <w:rFonts w:eastAsia="Andale Sans UI"/>
          <w:kern w:val="2"/>
          <w:sz w:val="28"/>
          <w:szCs w:val="28"/>
        </w:rPr>
      </w:pPr>
      <w:r>
        <w:rPr>
          <w:rFonts w:eastAsia="Andale Sans UI"/>
          <w:kern w:val="2"/>
          <w:sz w:val="28"/>
          <w:szCs w:val="28"/>
        </w:rPr>
        <w:t>Для размещения проекта муниципальной программы разработчик целевой программы предоставляет в электроном виде проект постановления администрации муниципального образования Кореновский район об утверждении муниципальной программы в управление экономики администрации муниципального образования Кореновский  район (далее – управление экономики).</w:t>
      </w:r>
      <w:bookmarkStart w:id="2" w:name="sub_4"/>
      <w:bookmarkEnd w:id="1"/>
    </w:p>
    <w:p>
      <w:pPr>
        <w:pStyle w:val="Normal"/>
        <w:widowControl w:val="false"/>
        <w:ind w:firstLine="709"/>
        <w:jc w:val="both"/>
        <w:rPr>
          <w:rFonts w:eastAsia="Andale Sans UI"/>
          <w:kern w:val="2"/>
          <w:sz w:val="28"/>
          <w:szCs w:val="28"/>
        </w:rPr>
      </w:pPr>
      <w:r>
        <w:rPr>
          <w:rFonts w:eastAsia="Andale Sans UI"/>
          <w:kern w:val="2"/>
          <w:sz w:val="28"/>
          <w:szCs w:val="28"/>
        </w:rPr>
        <w:t>Для размещения проекта муниципальной программы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pPr>
        <w:pStyle w:val="Normal"/>
        <w:widowControl w:val="false"/>
        <w:ind w:firstLine="709"/>
        <w:jc w:val="both"/>
        <w:rPr>
          <w:rFonts w:eastAsia="Andale Sans UI"/>
          <w:kern w:val="2"/>
          <w:sz w:val="28"/>
          <w:szCs w:val="28"/>
        </w:rPr>
      </w:pPr>
      <w:r>
        <w:rPr>
          <w:rFonts w:eastAsia="Andale Sans UI"/>
          <w:kern w:val="2"/>
          <w:sz w:val="28"/>
          <w:szCs w:val="28"/>
        </w:rPr>
        <w:t>3. Публичное обсуждение проекта муниципальной программы проводится в течение 7 рабочих дней со дня его размещения на официальном сайте.</w:t>
      </w:r>
      <w:bookmarkEnd w:id="2"/>
    </w:p>
    <w:p>
      <w:pPr>
        <w:pStyle w:val="Normal"/>
        <w:widowControl w:val="false"/>
        <w:jc w:val="both"/>
        <w:rPr>
          <w:rFonts w:eastAsia="Andale Sans UI"/>
          <w:kern w:val="2"/>
          <w:sz w:val="28"/>
          <w:szCs w:val="28"/>
        </w:rPr>
      </w:pPr>
      <w:r>
        <w:rPr>
          <w:rFonts w:eastAsia="Andale Sans UI"/>
          <w:kern w:val="2"/>
          <w:sz w:val="28"/>
          <w:szCs w:val="28"/>
        </w:rPr>
        <w:tab/>
      </w:r>
      <w:bookmarkStart w:id="3" w:name="sub_5"/>
      <w:r>
        <w:rPr>
          <w:rFonts w:eastAsia="Andale Sans UI"/>
          <w:kern w:val="2"/>
          <w:sz w:val="28"/>
          <w:szCs w:val="28"/>
        </w:rPr>
        <w:t>4. Одновременно с размещением текста проекта муниципальной</w:t>
      </w:r>
    </w:p>
    <w:p>
      <w:pPr>
        <w:pStyle w:val="Normal"/>
        <w:widowControl w:val="false"/>
        <w:jc w:val="center"/>
        <w:rPr>
          <w:rFonts w:eastAsia="Andale Sans UI"/>
          <w:kern w:val="2"/>
          <w:sz w:val="28"/>
          <w:szCs w:val="28"/>
        </w:rPr>
      </w:pPr>
      <w:r>
        <w:rPr>
          <w:rFonts w:eastAsia="Andale Sans UI"/>
          <w:kern w:val="2"/>
          <w:sz w:val="28"/>
          <w:szCs w:val="28"/>
        </w:rPr>
        <w:t>2</w:t>
      </w:r>
    </w:p>
    <w:p>
      <w:pPr>
        <w:pStyle w:val="Normal"/>
        <w:widowControl w:val="false"/>
        <w:jc w:val="both"/>
        <w:rPr>
          <w:rFonts w:eastAsia="Andale Sans UI"/>
          <w:kern w:val="2"/>
          <w:sz w:val="28"/>
          <w:szCs w:val="28"/>
        </w:rPr>
      </w:pPr>
      <w:r>
        <w:rPr>
          <w:rFonts w:eastAsia="Andale Sans UI"/>
          <w:kern w:val="2"/>
          <w:sz w:val="28"/>
          <w:szCs w:val="28"/>
        </w:rPr>
        <w:t>программы на официальном сайте размещается следующая информация:</w:t>
      </w:r>
      <w:bookmarkEnd w:id="3"/>
    </w:p>
    <w:p>
      <w:pPr>
        <w:pStyle w:val="Normal"/>
        <w:widowControl w:val="false"/>
        <w:jc w:val="both"/>
        <w:rPr>
          <w:rFonts w:eastAsia="Andale Sans UI"/>
          <w:kern w:val="2"/>
          <w:sz w:val="28"/>
          <w:szCs w:val="28"/>
        </w:rPr>
      </w:pPr>
      <w:r>
        <w:rPr>
          <w:rFonts w:eastAsia="Andale Sans UI"/>
          <w:kern w:val="2"/>
          <w:sz w:val="28"/>
          <w:szCs w:val="28"/>
        </w:rPr>
        <w:tab/>
        <w:t>срок начала и завершения проведения публичного обсуждения проекта  муниципальной программы;</w:t>
      </w:r>
    </w:p>
    <w:p>
      <w:pPr>
        <w:pStyle w:val="Normal"/>
        <w:widowControl w:val="false"/>
        <w:ind w:firstLine="690"/>
        <w:jc w:val="both"/>
        <w:rPr>
          <w:rFonts w:eastAsia="Andale Sans UI"/>
          <w:kern w:val="2"/>
          <w:sz w:val="28"/>
          <w:szCs w:val="28"/>
        </w:rPr>
      </w:pPr>
      <w:r>
        <w:rPr>
          <w:rFonts w:eastAsia="Andale Sans UI"/>
          <w:kern w:val="2"/>
          <w:sz w:val="28"/>
          <w:szCs w:val="28"/>
        </w:rPr>
        <w:t>официальный адрес электронной почты управления экономики в сети Интернет, по которому направляются в электронной форме замечания и предложения представителей общественности к проекту муниципальной программы;</w:t>
      </w:r>
    </w:p>
    <w:p>
      <w:pPr>
        <w:pStyle w:val="Normal"/>
        <w:widowControl w:val="false"/>
        <w:jc w:val="both"/>
        <w:rPr>
          <w:rFonts w:eastAsia="Andale Sans UI"/>
          <w:kern w:val="2"/>
          <w:sz w:val="28"/>
          <w:szCs w:val="28"/>
        </w:rPr>
      </w:pPr>
      <w:r>
        <w:rPr>
          <w:rFonts w:eastAsia="Andale Sans UI"/>
          <w:kern w:val="2"/>
          <w:sz w:val="28"/>
          <w:szCs w:val="28"/>
        </w:rPr>
        <w:tab/>
        <w:t>требования к замечаниям и предложениям представителей общественности к проекту муниципальной программы.</w:t>
      </w:r>
    </w:p>
    <w:p>
      <w:pPr>
        <w:pStyle w:val="Normal"/>
        <w:widowControl w:val="false"/>
        <w:jc w:val="both"/>
        <w:rPr>
          <w:rFonts w:eastAsia="Andale Sans UI"/>
          <w:kern w:val="2"/>
          <w:sz w:val="28"/>
          <w:szCs w:val="28"/>
        </w:rPr>
      </w:pPr>
      <w:r>
        <w:rPr>
          <w:rFonts w:eastAsia="Andale Sans UI"/>
          <w:kern w:val="2"/>
          <w:sz w:val="28"/>
          <w:szCs w:val="28"/>
        </w:rPr>
        <w:tab/>
      </w:r>
      <w:bookmarkStart w:id="4" w:name="sub_6"/>
      <w:r>
        <w:rPr>
          <w:rFonts w:eastAsia="Andale Sans UI"/>
          <w:kern w:val="2"/>
          <w:sz w:val="28"/>
          <w:szCs w:val="28"/>
        </w:rPr>
        <w:t>5. Публичное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управления экономики в  сети Интернет.</w:t>
      </w:r>
      <w:bookmarkEnd w:id="4"/>
    </w:p>
    <w:p>
      <w:pPr>
        <w:pStyle w:val="Normal"/>
        <w:widowControl w:val="false"/>
        <w:jc w:val="both"/>
        <w:rPr>
          <w:rFonts w:eastAsia="Andale Sans UI"/>
          <w:kern w:val="2"/>
          <w:sz w:val="28"/>
          <w:szCs w:val="28"/>
        </w:rPr>
      </w:pPr>
      <w:r>
        <w:rPr>
          <w:rFonts w:eastAsia="Andale Sans UI"/>
          <w:kern w:val="2"/>
          <w:sz w:val="28"/>
          <w:szCs w:val="28"/>
        </w:rPr>
        <w:tab/>
        <w:t xml:space="preserve">Замечания и предложения представителей общественности к проекту муниципальной программы должны соответствовать требованиям, предъявляемым к обращениям граждан, установленным </w:t>
      </w:r>
      <w:hyperlink r:id="rId2">
        <w:r>
          <w:rPr>
            <w:rFonts w:eastAsia="Andale Sans UI"/>
            <w:kern w:val="2"/>
            <w:sz w:val="28"/>
            <w:szCs w:val="28"/>
          </w:rPr>
          <w:t>Федеральным законом</w:t>
        </w:r>
      </w:hyperlink>
      <w:r>
        <w:rPr>
          <w:rFonts w:eastAsia="Andale Sans UI"/>
          <w:kern w:val="2"/>
          <w:sz w:val="28"/>
          <w:szCs w:val="28"/>
        </w:rPr>
        <w:t xml:space="preserve"> от 2 мая 2006 года № 59-ФЗ «О порядке рассмотрения обращений граждан Российской Федерации».</w:t>
      </w:r>
    </w:p>
    <w:p>
      <w:pPr>
        <w:pStyle w:val="Normal"/>
        <w:widowControl w:val="false"/>
        <w:jc w:val="both"/>
        <w:rPr>
          <w:rFonts w:eastAsia="Andale Sans UI"/>
          <w:kern w:val="2"/>
          <w:sz w:val="28"/>
          <w:szCs w:val="28"/>
        </w:rPr>
      </w:pPr>
      <w:r>
        <w:rPr>
          <w:rFonts w:eastAsia="Andale Sans UI"/>
          <w:kern w:val="2"/>
          <w:sz w:val="28"/>
          <w:szCs w:val="28"/>
        </w:rPr>
        <w:tab/>
        <w:t xml:space="preserve">Замечания и предложения представителей общественности к проекту муниципальной  программы, поступившие после срока завершения проведения публичного обсуждения проекта муниципальной программы, не учитываются при его доработке и рассматриваются в порядке, установленном </w:t>
      </w:r>
      <w:hyperlink r:id="rId3">
        <w:r>
          <w:rPr>
            <w:rFonts w:eastAsia="Andale Sans UI"/>
            <w:kern w:val="2"/>
            <w:sz w:val="28"/>
            <w:szCs w:val="28"/>
          </w:rPr>
          <w:t>Федеральным законом</w:t>
        </w:r>
      </w:hyperlink>
      <w:r>
        <w:rPr>
          <w:rFonts w:eastAsia="Andale Sans UI"/>
          <w:kern w:val="2"/>
          <w:sz w:val="28"/>
          <w:szCs w:val="28"/>
        </w:rPr>
        <w:t xml:space="preserve"> от 2 мая 2006 года № 59-ФЗ  «О порядке рассмотрения обращений граждан Российской Федерации».</w:t>
      </w:r>
    </w:p>
    <w:p>
      <w:pPr>
        <w:pStyle w:val="Normal"/>
        <w:widowControl w:val="false"/>
        <w:jc w:val="both"/>
        <w:rPr>
          <w:kern w:val="2"/>
          <w:sz w:val="28"/>
          <w:szCs w:val="28"/>
        </w:rPr>
      </w:pPr>
      <w:r>
        <w:rPr>
          <w:rFonts w:eastAsia="Andale Sans UI"/>
          <w:kern w:val="2"/>
          <w:sz w:val="28"/>
          <w:szCs w:val="28"/>
        </w:rPr>
        <w:tab/>
      </w:r>
      <w:bookmarkStart w:id="5" w:name="sub_7"/>
      <w:r>
        <w:rPr>
          <w:rFonts w:eastAsia="Andale Sans UI"/>
          <w:kern w:val="2"/>
          <w:sz w:val="28"/>
          <w:szCs w:val="28"/>
        </w:rPr>
        <w:t>6. После истечения срока публичного обсуждения проекта  муниципальной программы, указанного в пункте 4 настоящего Порядка, управление экономики уведомляет разработчика муниципальной программы о наличии или отсутствии замечаний и предложений общественности к проекту муниципальной программы, который выполняет одно из следующих действий:</w:t>
      </w:r>
      <w:bookmarkEnd w:id="5"/>
      <w:r>
        <w:rPr>
          <w:rFonts w:eastAsia="Andale Sans UI"/>
          <w:kern w:val="2"/>
          <w:sz w:val="28"/>
          <w:szCs w:val="28"/>
        </w:rPr>
        <w:t xml:space="preserve"> </w:t>
      </w:r>
    </w:p>
    <w:p>
      <w:pPr>
        <w:pStyle w:val="Normal"/>
        <w:widowControl w:val="false"/>
        <w:jc w:val="both"/>
        <w:rPr>
          <w:kern w:val="2"/>
          <w:sz w:val="28"/>
          <w:szCs w:val="28"/>
        </w:rPr>
      </w:pPr>
      <w:r>
        <w:rPr>
          <w:kern w:val="2"/>
          <w:sz w:val="28"/>
          <w:szCs w:val="28"/>
        </w:rPr>
        <w:t xml:space="preserve"> </w:t>
      </w:r>
      <w:r>
        <w:rPr>
          <w:rFonts w:eastAsia="Andale Sans UI"/>
          <w:kern w:val="2"/>
          <w:sz w:val="28"/>
          <w:szCs w:val="28"/>
        </w:rPr>
        <w:tab/>
        <w:t>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w:t>
      </w:r>
    </w:p>
    <w:p>
      <w:pPr>
        <w:pStyle w:val="Normal"/>
        <w:widowControl w:val="false"/>
        <w:jc w:val="both"/>
        <w:rPr>
          <w:rFonts w:eastAsia="Andale Sans UI"/>
          <w:kern w:val="2"/>
          <w:sz w:val="28"/>
          <w:szCs w:val="28"/>
        </w:rPr>
      </w:pPr>
      <w:r>
        <w:rPr>
          <w:kern w:val="2"/>
          <w:sz w:val="28"/>
          <w:szCs w:val="28"/>
        </w:rPr>
        <w:t xml:space="preserve"> </w:t>
      </w:r>
      <w:r>
        <w:rPr>
          <w:rFonts w:eastAsia="Andale Sans UI"/>
          <w:kern w:val="2"/>
          <w:sz w:val="28"/>
          <w:szCs w:val="28"/>
        </w:rPr>
        <w:tab/>
        <w:t>оставляет проект муниципальной  программы без изменений.</w:t>
      </w:r>
    </w:p>
    <w:p>
      <w:pPr>
        <w:pStyle w:val="Normal"/>
        <w:widowControl w:val="false"/>
        <w:jc w:val="both"/>
        <w:rPr>
          <w:rFonts w:eastAsia="Andale Sans UI"/>
          <w:kern w:val="2"/>
          <w:sz w:val="28"/>
          <w:szCs w:val="28"/>
        </w:rPr>
      </w:pPr>
      <w:r>
        <w:rPr>
          <w:rFonts w:eastAsia="Andale Sans UI"/>
          <w:kern w:val="2"/>
          <w:sz w:val="28"/>
          <w:szCs w:val="28"/>
        </w:rPr>
        <w:tab/>
      </w:r>
      <w:bookmarkStart w:id="6" w:name="sub_8"/>
      <w:r>
        <w:rPr>
          <w:rFonts w:eastAsia="Andale Sans UI"/>
          <w:kern w:val="2"/>
          <w:sz w:val="28"/>
          <w:szCs w:val="28"/>
        </w:rPr>
        <w:t xml:space="preserve">7. После истечения срока публичного обсуждения проекта муниципальной программы, указанного в пункте 4 настоящего Порядка, при наличии  замечаний и предложений общественности, разработчиком муниципальной  программы готовится таблица замечаний, подписываемая его руководителем,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700">
        <w:r>
          <w:rPr>
            <w:rFonts w:eastAsia="Andale Sans UI"/>
            <w:kern w:val="2"/>
            <w:sz w:val="28"/>
            <w:szCs w:val="28"/>
          </w:rPr>
          <w:t>приложению</w:t>
        </w:r>
      </w:hyperlink>
      <w:r>
        <w:rPr>
          <w:rFonts w:eastAsia="Andale Sans UI"/>
          <w:kern w:val="2"/>
          <w:sz w:val="28"/>
          <w:szCs w:val="28"/>
        </w:rPr>
        <w:t xml:space="preserve"> к настоящему Порядку.</w:t>
      </w:r>
      <w:bookmarkEnd w:id="6"/>
    </w:p>
    <w:p>
      <w:pPr>
        <w:pStyle w:val="Normal"/>
        <w:widowControl w:val="false"/>
        <w:jc w:val="both"/>
        <w:rPr>
          <w:rFonts w:ascii="Times New Roman CYR" w:hAnsi="Times New Roman CYR" w:eastAsia="Times New Roman CYR" w:cs="Times New Roman CYR"/>
          <w:kern w:val="2"/>
          <w:sz w:val="28"/>
          <w:szCs w:val="28"/>
        </w:rPr>
      </w:pPr>
      <w:r>
        <w:rPr>
          <w:rFonts w:eastAsia="Andale Sans UI"/>
          <w:kern w:val="2"/>
          <w:sz w:val="28"/>
          <w:szCs w:val="28"/>
        </w:rPr>
        <w:tab/>
        <w:t>В целях информирования представителей общественности об учете (отклонении) замечаний и предложений таблица замечаний передается разработчиком целевой программы в электронном виде в управление экономики  для размещения на официальном сайте не позднее чем через семь рабочих дней после истечения срока публичного обсуждения</w:t>
      </w:r>
      <w:bookmarkEnd w:id="0"/>
      <w:r>
        <w:rPr>
          <w:rFonts w:eastAsia="Andale Sans UI"/>
          <w:kern w:val="2"/>
          <w:sz w:val="28"/>
          <w:szCs w:val="28"/>
        </w:rPr>
        <w:t>.</w:t>
      </w:r>
    </w:p>
    <w:p>
      <w:pPr>
        <w:pStyle w:val="Normal"/>
        <w:widowControl w:val="false"/>
        <w:jc w:val="center"/>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t>3</w:t>
      </w:r>
    </w:p>
    <w:tbl>
      <w:tblPr>
        <w:tblW w:w="9592" w:type="dxa"/>
        <w:jc w:val="left"/>
        <w:tblInd w:w="216" w:type="dxa"/>
        <w:tblLayout w:type="fixed"/>
        <w:tblCellMar>
          <w:top w:w="0" w:type="dxa"/>
          <w:left w:w="108" w:type="dxa"/>
          <w:bottom w:w="0" w:type="dxa"/>
          <w:right w:w="108" w:type="dxa"/>
        </w:tblCellMar>
        <w:tblLook w:val="0000"/>
      </w:tblPr>
      <w:tblGrid>
        <w:gridCol w:w="909"/>
        <w:gridCol w:w="3335"/>
        <w:gridCol w:w="1511"/>
        <w:gridCol w:w="481"/>
        <w:gridCol w:w="685"/>
        <w:gridCol w:w="1584"/>
        <w:gridCol w:w="851"/>
        <w:gridCol w:w="206"/>
        <w:gridCol w:w="29"/>
      </w:tblGrid>
      <w:tr>
        <w:trPr>
          <w:cantSplit w:val="true"/>
        </w:trPr>
        <w:tc>
          <w:tcPr>
            <w:tcW w:w="9356" w:type="dxa"/>
            <w:gridSpan w:val="7"/>
            <w:tcBorders/>
            <w:shd w:color="auto" w:fill="auto" w:val="clear"/>
          </w:tcPr>
          <w:p>
            <w:pPr>
              <w:pStyle w:val="Normal"/>
              <w:widowControl w:val="false"/>
              <w:numPr>
                <w:ilvl w:val="0"/>
                <w:numId w:val="1"/>
              </w:numPr>
              <w:spacing w:before="108" w:after="108"/>
              <w:ind w:left="0" w:hanging="0"/>
              <w:jc w:val="center"/>
              <w:outlineLvl w:val="0"/>
              <w:rPr>
                <w:rFonts w:eastAsia="Andale Sans UI" w:cs="Tahoma"/>
                <w:b/>
                <w:bCs/>
                <w:color w:val="000080"/>
                <w:kern w:val="2"/>
              </w:rPr>
            </w:pPr>
            <w:r>
              <w:rPr>
                <w:rFonts w:eastAsia="Andale Sans UI"/>
                <w:color w:val="000000"/>
                <w:kern w:val="2"/>
                <w:sz w:val="28"/>
                <w:szCs w:val="28"/>
              </w:rPr>
              <w:t>Таблица</w:t>
              <w:br/>
              <w:t>замечаний по итогам проведения публичного обсуждения проекта</w:t>
              <w:br/>
              <w:t xml:space="preserve"> муниципальной  программы</w:t>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t>Наименование проекта</w:t>
            </w:r>
          </w:p>
          <w:p>
            <w:pPr>
              <w:pStyle w:val="Normal"/>
              <w:widowControl w:val="false"/>
              <w:rPr>
                <w:rFonts w:eastAsia="Calibri"/>
                <w:kern w:val="2"/>
                <w:sz w:val="26"/>
                <w:szCs w:val="26"/>
              </w:rPr>
            </w:pPr>
            <w:r>
              <w:rPr>
                <w:rFonts w:eastAsia="Calibri"/>
                <w:kern w:val="2"/>
                <w:sz w:val="28"/>
                <w:szCs w:val="28"/>
              </w:rPr>
              <w:t>муниципальной программы</w:t>
            </w:r>
          </w:p>
        </w:tc>
        <w:tc>
          <w:tcPr>
            <w:tcW w:w="3601" w:type="dxa"/>
            <w:gridSpan w:val="4"/>
            <w:tcBorders>
              <w:bottom w:val="single" w:sz="4" w:space="0" w:color="000000"/>
            </w:tcBorders>
            <w:shd w:color="auto" w:fill="auto" w:val="clear"/>
          </w:tcPr>
          <w:p>
            <w:pPr>
              <w:pStyle w:val="Normal"/>
              <w:widowControl w:val="false"/>
              <w:snapToGrid w:val="false"/>
              <w:ind w:right="176" w:hanging="0"/>
              <w:rPr>
                <w:rFonts w:eastAsia="Calibri"/>
                <w:kern w:val="2"/>
                <w:sz w:val="26"/>
                <w:szCs w:val="26"/>
              </w:rPr>
            </w:pPr>
            <w:r>
              <w:rPr>
                <w:rFonts w:eastAsia="Calibri"/>
                <w:kern w:val="2"/>
                <w:sz w:val="26"/>
                <w:szCs w:val="26"/>
              </w:rPr>
            </w:r>
          </w:p>
        </w:tc>
        <w:tc>
          <w:tcPr>
            <w:tcW w:w="235" w:type="dxa"/>
            <w:gridSpan w:val="2"/>
            <w:tcBorders>
              <w:bottom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Наименование разработчика</w:t>
            </w:r>
          </w:p>
          <w:p>
            <w:pPr>
              <w:pStyle w:val="Normal"/>
              <w:widowControl w:val="false"/>
              <w:rPr>
                <w:rFonts w:eastAsia="Calibri"/>
                <w:kern w:val="2"/>
                <w:sz w:val="26"/>
                <w:szCs w:val="26"/>
              </w:rPr>
            </w:pPr>
            <w:r>
              <w:rPr>
                <w:rFonts w:eastAsia="Calibri"/>
                <w:kern w:val="2"/>
                <w:sz w:val="28"/>
                <w:szCs w:val="28"/>
              </w:rPr>
              <w:t>муниципальной  программы</w:t>
            </w:r>
          </w:p>
        </w:tc>
        <w:tc>
          <w:tcPr>
            <w:tcW w:w="3601" w:type="dxa"/>
            <w:gridSpan w:val="4"/>
            <w:tcBorders>
              <w:top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top w:val="single" w:sz="4" w:space="0" w:color="000000"/>
              <w:bottom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Даты начала и окончания</w:t>
            </w:r>
          </w:p>
          <w:p>
            <w:pPr>
              <w:pStyle w:val="Normal"/>
              <w:widowControl w:val="false"/>
              <w:rPr>
                <w:rFonts w:eastAsia="Calibri"/>
                <w:kern w:val="2"/>
                <w:sz w:val="26"/>
                <w:szCs w:val="26"/>
              </w:rPr>
            </w:pPr>
            <w:r>
              <w:rPr>
                <w:rFonts w:eastAsia="Calibri"/>
                <w:kern w:val="2"/>
                <w:sz w:val="28"/>
                <w:szCs w:val="28"/>
              </w:rPr>
              <w:t>публичного обсуждения</w:t>
            </w:r>
          </w:p>
        </w:tc>
        <w:tc>
          <w:tcPr>
            <w:tcW w:w="3601" w:type="dxa"/>
            <w:gridSpan w:val="4"/>
            <w:tcBorders>
              <w:top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top w:val="single" w:sz="4" w:space="0" w:color="000000"/>
              <w:bottom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Место размещения проекта</w:t>
            </w:r>
          </w:p>
          <w:p>
            <w:pPr>
              <w:pStyle w:val="Normal"/>
              <w:widowControl w:val="false"/>
              <w:rPr>
                <w:rFonts w:eastAsia="Calibri"/>
                <w:kern w:val="2"/>
                <w:sz w:val="28"/>
                <w:szCs w:val="28"/>
              </w:rPr>
            </w:pPr>
            <w:r>
              <w:rPr>
                <w:rFonts w:eastAsia="Calibri"/>
                <w:kern w:val="2"/>
                <w:sz w:val="28"/>
                <w:szCs w:val="28"/>
              </w:rPr>
              <w:t>муниципальной программы</w:t>
            </w:r>
          </w:p>
          <w:p>
            <w:pPr>
              <w:pStyle w:val="Normal"/>
              <w:widowControl w:val="false"/>
              <w:rPr>
                <w:rFonts w:eastAsia="Calibri"/>
                <w:kern w:val="2"/>
                <w:sz w:val="28"/>
                <w:szCs w:val="28"/>
              </w:rPr>
            </w:pPr>
            <w:r>
              <w:rPr>
                <w:rFonts w:eastAsia="Calibri"/>
                <w:kern w:val="2"/>
                <w:sz w:val="28"/>
                <w:szCs w:val="28"/>
              </w:rPr>
              <w:t>наименование официального</w:t>
            </w:r>
          </w:p>
          <w:p>
            <w:pPr>
              <w:pStyle w:val="Normal"/>
              <w:widowControl w:val="false"/>
              <w:rPr>
                <w:rFonts w:eastAsia="Calibri"/>
                <w:kern w:val="2"/>
                <w:sz w:val="26"/>
                <w:szCs w:val="26"/>
              </w:rPr>
            </w:pPr>
            <w:r>
              <w:rPr>
                <w:rFonts w:eastAsia="Calibri"/>
                <w:kern w:val="2"/>
                <w:sz w:val="28"/>
                <w:szCs w:val="28"/>
              </w:rPr>
              <w:t>сайта (раздела в сайте) в сети Интернет</w:t>
            </w:r>
          </w:p>
        </w:tc>
        <w:tc>
          <w:tcPr>
            <w:tcW w:w="3601" w:type="dxa"/>
            <w:gridSpan w:val="4"/>
            <w:tcBorders>
              <w:top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top w:val="single" w:sz="4" w:space="0" w:color="000000"/>
              <w:bottom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74" w:hRule="atLeast"/>
          <w:cantSplit w:val="true"/>
        </w:trPr>
        <w:tc>
          <w:tcPr>
            <w:tcW w:w="9356" w:type="dxa"/>
            <w:gridSpan w:val="7"/>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p>
            <w:pPr>
              <w:pStyle w:val="Normal"/>
              <w:widowControl w:val="false"/>
              <w:snapToGrid w:val="false"/>
              <w:rPr>
                <w:rFonts w:eastAsia="Andale Sans UI"/>
                <w:kern w:val="2"/>
                <w:sz w:val="26"/>
                <w:szCs w:val="26"/>
              </w:rPr>
            </w:pPr>
            <w:r>
              <w:rPr>
                <w:rFonts w:eastAsia="Andale Sans U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N</w:t>
            </w:r>
          </w:p>
          <w:p>
            <w:pPr>
              <w:pStyle w:val="Normal"/>
              <w:widowControl w:val="false"/>
              <w:jc w:val="center"/>
              <w:rPr>
                <w:rFonts w:eastAsia="Calibri"/>
                <w:kern w:val="2"/>
              </w:rPr>
            </w:pPr>
            <w:r>
              <w:rPr>
                <w:rFonts w:eastAsia="Calibri"/>
                <w:kern w:val="2"/>
              </w:rPr>
              <w:t>п/п</w:t>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Автор замечания, предложения (полное и сокращенное фирменное наименование юридического лица / Ф.И.О., почтовый адрес физического лица)</w:t>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Содержание замечания (предложения)</w:t>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Результат рассмотрения (учтено/отклонено с обоснованием)</w:t>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 w:right="162" w:hanging="0"/>
              <w:jc w:val="center"/>
              <w:rPr>
                <w:rFonts w:eastAsia="Calibri"/>
                <w:kern w:val="2"/>
                <w:sz w:val="26"/>
                <w:szCs w:val="26"/>
              </w:rPr>
            </w:pPr>
            <w:r>
              <w:rPr>
                <w:rFonts w:eastAsia="Calibri"/>
                <w:kern w:val="2"/>
              </w:rPr>
              <w:t>примечание</w:t>
            </w:r>
          </w:p>
        </w:tc>
        <w:tc>
          <w:tcPr>
            <w:tcW w:w="29" w:type="dxa"/>
            <w:tcBorders/>
          </w:tcPr>
          <w:p>
            <w:pPr>
              <w:pStyle w:val="Normal"/>
              <w:widowControl w:val="false"/>
              <w:rPr/>
            </w:pPr>
            <w:r>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9" w:type="dxa"/>
            <w:tcBorders/>
          </w:tcPr>
          <w:p>
            <w:pPr>
              <w:pStyle w:val="Normal"/>
              <w:widowControl w:val="false"/>
              <w:rPr/>
            </w:pPr>
            <w:r>
              <w:rPr/>
            </w:r>
          </w:p>
        </w:tc>
      </w:tr>
      <w:tr>
        <w:trPr>
          <w:trHeight w:val="367" w:hRule="atLeast"/>
          <w:cantSplit w:val="true"/>
        </w:trPr>
        <w:tc>
          <w:tcPr>
            <w:tcW w:w="6921" w:type="dxa"/>
            <w:gridSpan w:val="5"/>
            <w:tcBorders>
              <w:top w:val="single" w:sz="4" w:space="0" w:color="000000"/>
            </w:tcBorders>
            <w:shd w:color="auto" w:fill="auto" w:val="clear"/>
          </w:tcPr>
          <w:p>
            <w:pPr>
              <w:pStyle w:val="Normal"/>
              <w:widowControl w:val="false"/>
              <w:snapToGrid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Руководитель разработчика</w:t>
            </w:r>
          </w:p>
          <w:p>
            <w:pPr>
              <w:pStyle w:val="Normal"/>
              <w:widowControl w:val="false"/>
              <w:rPr>
                <w:kern w:val="2"/>
                <w:sz w:val="28"/>
                <w:szCs w:val="28"/>
              </w:rPr>
            </w:pPr>
            <w:r>
              <w:rPr>
                <w:rFonts w:eastAsia="Calibri"/>
                <w:kern w:val="2"/>
                <w:sz w:val="28"/>
                <w:szCs w:val="28"/>
              </w:rPr>
              <w:t xml:space="preserve">муниципальной программы </w:t>
            </w:r>
          </w:p>
        </w:tc>
        <w:tc>
          <w:tcPr>
            <w:tcW w:w="2435" w:type="dxa"/>
            <w:gridSpan w:val="2"/>
            <w:tcBorders>
              <w:top w:val="single" w:sz="4" w:space="0" w:color="000000"/>
            </w:tcBorders>
            <w:shd w:color="auto" w:fill="auto" w:val="clear"/>
          </w:tcPr>
          <w:p>
            <w:pPr>
              <w:pStyle w:val="Normal"/>
              <w:widowControl w:val="false"/>
              <w:rPr>
                <w:rFonts w:eastAsia="Calibri"/>
                <w:kern w:val="2"/>
                <w:sz w:val="28"/>
                <w:szCs w:val="28"/>
              </w:rPr>
            </w:pPr>
            <w:r>
              <w:rPr>
                <w:kern w:val="2"/>
                <w:sz w:val="28"/>
                <w:szCs w:val="28"/>
              </w:rPr>
              <w:t xml:space="preserve">                                       </w:t>
            </w:r>
          </w:p>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r>
          </w:p>
          <w:p>
            <w:pPr>
              <w:pStyle w:val="Normal"/>
              <w:widowControl w:val="false"/>
              <w:ind w:left="-1143" w:right="12" w:hanging="0"/>
              <w:rPr>
                <w:rFonts w:eastAsia="Calibri" w:cs="Tahoma"/>
                <w:kern w:val="2"/>
              </w:rPr>
            </w:pPr>
            <w:r>
              <w:rPr>
                <w:rFonts w:eastAsia="Calibri"/>
                <w:kern w:val="2"/>
                <w:sz w:val="28"/>
                <w:szCs w:val="28"/>
              </w:rPr>
              <w:t xml:space="preserve">____            </w:t>
            </w:r>
          </w:p>
        </w:tc>
        <w:tc>
          <w:tcPr>
            <w:tcW w:w="235" w:type="dxa"/>
            <w:gridSpan w:val="2"/>
            <w:tcBorders>
              <w:top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100" w:hRule="atLeast"/>
          <w:cantSplit w:val="true"/>
        </w:trPr>
        <w:tc>
          <w:tcPr>
            <w:tcW w:w="9356" w:type="dxa"/>
            <w:gridSpan w:val="7"/>
            <w:tcBorders/>
            <w:shd w:color="auto" w:fill="auto" w:val="clear"/>
          </w:tcPr>
          <w:p>
            <w:pPr>
              <w:pStyle w:val="Normal"/>
              <w:widowControl w:val="false"/>
              <w:rPr>
                <w:rFonts w:eastAsia="Andale Sans UI" w:cs="Tahoma"/>
                <w:kern w:val="2"/>
              </w:rPr>
            </w:pPr>
            <w:r>
              <w:rPr>
                <w:kern w:val="2"/>
                <w:sz w:val="28"/>
                <w:szCs w:val="28"/>
              </w:rPr>
              <w:t xml:space="preserve">             </w:t>
            </w:r>
            <w:r>
              <w:rPr>
                <w:rFonts w:eastAsia="Andale Sans UI"/>
                <w:kern w:val="2"/>
                <w:sz w:val="28"/>
                <w:szCs w:val="28"/>
              </w:rPr>
              <w:t xml:space="preserve">ФИО                                                                                             Подпись       </w:t>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bl>
    <w:p>
      <w:pPr>
        <w:pStyle w:val="Normal"/>
        <w:widowControl w:val="false"/>
        <w:jc w:val="both"/>
        <w:rPr>
          <w:rFonts w:eastAsia="Andale Sans UI" w:cs="Tahoma"/>
          <w:kern w:val="2"/>
        </w:rPr>
      </w:pPr>
      <w:r>
        <w:rPr>
          <w:rFonts w:eastAsia="Andale Sans UI" w:cs="Tahoma"/>
          <w:kern w:val="2"/>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9534" w:type="dxa"/>
        <w:jc w:val="left"/>
        <w:tblInd w:w="267" w:type="dxa"/>
        <w:tblLayout w:type="fixed"/>
        <w:tblCellMar>
          <w:top w:w="0" w:type="dxa"/>
          <w:left w:w="108" w:type="dxa"/>
          <w:bottom w:w="0" w:type="dxa"/>
          <w:right w:w="108" w:type="dxa"/>
        </w:tblCellMar>
        <w:tblLook w:val="0000"/>
      </w:tblPr>
      <w:tblGrid>
        <w:gridCol w:w="6135"/>
        <w:gridCol w:w="3398"/>
      </w:tblGrid>
      <w:tr>
        <w:trPr>
          <w:cantSplit w:val="true"/>
        </w:trPr>
        <w:tc>
          <w:tcPr>
            <w:tcW w:w="6135" w:type="dxa"/>
            <w:tcBorders/>
            <w:shd w:color="auto" w:fill="auto" w:val="clear"/>
            <w:vAlign w:val="bottom"/>
          </w:tcPr>
          <w:p>
            <w:pPr>
              <w:pStyle w:val="Normal"/>
              <w:widowControl w:val="false"/>
              <w:rPr>
                <w:rFonts w:eastAsia="Calibri"/>
                <w:kern w:val="2"/>
                <w:sz w:val="28"/>
                <w:szCs w:val="28"/>
              </w:rPr>
            </w:pPr>
            <w:r>
              <w:rPr>
                <w:rFonts w:eastAsia="Calibri"/>
                <w:kern w:val="2"/>
                <w:sz w:val="28"/>
                <w:szCs w:val="28"/>
              </w:rPr>
              <w:t>Заместитель  главы</w:t>
            </w:r>
          </w:p>
          <w:p>
            <w:pPr>
              <w:pStyle w:val="Normal"/>
              <w:widowControl w:val="false"/>
              <w:rPr>
                <w:rFonts w:eastAsia="Calibri"/>
                <w:kern w:val="2"/>
                <w:sz w:val="28"/>
                <w:szCs w:val="28"/>
              </w:rPr>
            </w:pPr>
            <w:r>
              <w:rPr>
                <w:rFonts w:eastAsia="Calibri"/>
                <w:kern w:val="2"/>
                <w:sz w:val="28"/>
                <w:szCs w:val="28"/>
              </w:rPr>
              <w:t xml:space="preserve">муниципального образования </w:t>
            </w:r>
          </w:p>
          <w:p>
            <w:pPr>
              <w:pStyle w:val="Normal"/>
              <w:widowControl w:val="false"/>
              <w:rPr>
                <w:rFonts w:eastAsia="Calibri"/>
                <w:kern w:val="2"/>
                <w:sz w:val="28"/>
                <w:szCs w:val="28"/>
              </w:rPr>
            </w:pPr>
            <w:r>
              <w:rPr>
                <w:rFonts w:eastAsia="Calibri"/>
                <w:kern w:val="2"/>
                <w:sz w:val="28"/>
                <w:szCs w:val="28"/>
              </w:rPr>
              <w:t xml:space="preserve">Кореновский район                          </w:t>
            </w:r>
          </w:p>
          <w:p>
            <w:pPr>
              <w:pStyle w:val="Normal"/>
              <w:widowControl w:val="false"/>
              <w:rPr>
                <w:kern w:val="2"/>
                <w:sz w:val="28"/>
                <w:szCs w:val="28"/>
              </w:rPr>
            </w:pPr>
            <w:r>
              <w:rPr>
                <w:rFonts w:eastAsia="Calibri"/>
                <w:kern w:val="2"/>
                <w:sz w:val="28"/>
                <w:szCs w:val="28"/>
              </w:rPr>
              <w:t xml:space="preserve"> </w:t>
            </w:r>
          </w:p>
        </w:tc>
        <w:tc>
          <w:tcPr>
            <w:tcW w:w="3398" w:type="dxa"/>
            <w:tcBorders/>
            <w:shd w:color="auto" w:fill="auto" w:val="clear"/>
            <w:vAlign w:val="bottom"/>
          </w:tcPr>
          <w:p>
            <w:pPr>
              <w:pStyle w:val="Normal"/>
              <w:widowControl w:val="false"/>
              <w:jc w:val="right"/>
              <w:rPr>
                <w:rFonts w:eastAsia="Calibri" w:cs="Tahoma"/>
                <w:kern w:val="2"/>
              </w:rPr>
            </w:pPr>
            <w:r>
              <w:rPr>
                <w:kern w:val="2"/>
                <w:sz w:val="28"/>
                <w:szCs w:val="28"/>
              </w:rPr>
              <w:t xml:space="preserve">С.В. Колупайко                </w:t>
            </w:r>
          </w:p>
        </w:tc>
      </w:tr>
    </w:tbl>
    <w:p>
      <w:pPr>
        <w:sectPr>
          <w:type w:val="nextPage"/>
          <w:pgSz w:w="11906" w:h="16838"/>
          <w:pgMar w:left="1701" w:right="567" w:gutter="0" w:header="0" w:top="1134" w:footer="0" w:bottom="851"/>
          <w:pgNumType w:fmt="decimal"/>
          <w:formProt w:val="false"/>
          <w:textDirection w:val="lrTb"/>
          <w:docGrid w:type="default" w:linePitch="360" w:charSpace="0"/>
        </w:sectPr>
        <w:pStyle w:val="Normal"/>
        <w:widowControl w:val="false"/>
        <w:rPr>
          <w:rFonts w:eastAsia="Andale Sans UI" w:cs="Tahoma"/>
          <w:kern w:val="2"/>
        </w:rPr>
      </w:pPr>
      <w:r>
        <w:rPr>
          <w:rFonts w:eastAsia="Andale Sans UI" w:cs="Tahoma"/>
          <w:kern w:val="2"/>
        </w:rPr>
      </w:r>
    </w:p>
    <w:tbl>
      <w:tblPr>
        <w:tblW w:w="14992" w:type="dxa"/>
        <w:jc w:val="left"/>
        <w:tblInd w:w="108" w:type="dxa"/>
        <w:tblLayout w:type="fixed"/>
        <w:tblCellMar>
          <w:top w:w="0" w:type="dxa"/>
          <w:left w:w="108" w:type="dxa"/>
          <w:bottom w:w="0" w:type="dxa"/>
          <w:right w:w="108" w:type="dxa"/>
        </w:tblCellMar>
        <w:tblLook w:val="0000"/>
      </w:tblPr>
      <w:tblGrid>
        <w:gridCol w:w="9322"/>
        <w:gridCol w:w="5669"/>
      </w:tblGrid>
      <w:tr>
        <w:trPr>
          <w:cantSplit w:val="true"/>
        </w:trPr>
        <w:tc>
          <w:tcPr>
            <w:tcW w:w="9322" w:type="dxa"/>
            <w:tcBorders/>
            <w:shd w:color="auto" w:fill="auto" w:val="clear"/>
          </w:tcPr>
          <w:p>
            <w:pPr>
              <w:pStyle w:val="Normal"/>
              <w:widowControl w:val="false"/>
              <w:snapToGrid w:val="false"/>
              <w:jc w:val="both"/>
              <w:rPr>
                <w:sz w:val="28"/>
                <w:szCs w:val="28"/>
              </w:rPr>
            </w:pPr>
            <w:r>
              <w:rPr>
                <w:sz w:val="28"/>
                <w:szCs w:val="28"/>
              </w:rPr>
            </w:r>
            <w:bookmarkStart w:id="7" w:name="sub_10274"/>
            <w:bookmarkStart w:id="8" w:name="sub_17"/>
            <w:bookmarkStart w:id="9" w:name="sub_1018"/>
            <w:bookmarkStart w:id="10" w:name="sub_10274"/>
            <w:bookmarkStart w:id="11" w:name="sub_17"/>
            <w:bookmarkStart w:id="12" w:name="sub_1018"/>
            <w:bookmarkEnd w:id="10"/>
            <w:bookmarkEnd w:id="11"/>
            <w:bookmarkEnd w:id="12"/>
          </w:p>
        </w:tc>
        <w:tc>
          <w:tcPr>
            <w:tcW w:w="5669" w:type="dxa"/>
            <w:tcBorders/>
            <w:shd w:color="auto" w:fill="auto" w:val="clear"/>
          </w:tcPr>
          <w:p>
            <w:pPr>
              <w:pStyle w:val="Normal"/>
              <w:widowControl w:val="false"/>
              <w:jc w:val="center"/>
              <w:rPr>
                <w:sz w:val="28"/>
                <w:szCs w:val="28"/>
              </w:rPr>
            </w:pPr>
            <w:r>
              <w:rPr>
                <w:sz w:val="28"/>
                <w:szCs w:val="28"/>
              </w:rPr>
              <w:t>Приложение №7</w:t>
            </w:r>
          </w:p>
          <w:p>
            <w:pPr>
              <w:pStyle w:val="Normal"/>
              <w:widowControl w:val="false"/>
              <w:jc w:val="center"/>
              <w:rPr>
                <w:rFonts w:ascii="Arial" w:hAnsi="Arial" w:cs="Arial"/>
                <w:sz w:val="20"/>
                <w:szCs w:val="20"/>
              </w:rPr>
            </w:pPr>
            <w:r>
              <w:rPr>
                <w:sz w:val="28"/>
                <w:szCs w:val="28"/>
              </w:rPr>
              <w:t>к Порядку принятия решения о разработке, формирования, реализации и оценке эффективности реализации муниципальных программ муниципального образования Кореновский район</w:t>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ind w:left="720" w:hanging="0"/>
        <w:jc w:val="center"/>
        <w:rPr>
          <w:sz w:val="28"/>
          <w:szCs w:val="28"/>
        </w:rPr>
      </w:pPr>
      <w:r>
        <w:rPr>
          <w:sz w:val="28"/>
          <w:szCs w:val="28"/>
        </w:rPr>
        <w:t>ОТЧЕТ</w:t>
      </w:r>
    </w:p>
    <w:p>
      <w:pPr>
        <w:pStyle w:val="Normal"/>
        <w:widowControl w:val="false"/>
        <w:ind w:left="720" w:hanging="0"/>
        <w:jc w:val="center"/>
        <w:rPr/>
      </w:pPr>
      <w:r>
        <w:rPr>
          <w:sz w:val="28"/>
          <w:szCs w:val="28"/>
        </w:rPr>
        <w:t>о финансировании мероприятий муниципальной программы</w:t>
      </w:r>
    </w:p>
    <w:p>
      <w:pPr>
        <w:pStyle w:val="Normal"/>
        <w:widowControl w:val="false"/>
        <w:jc w:val="both"/>
        <w:rPr/>
      </w:pPr>
      <w:r>
        <w:rPr/>
        <w:t>_________________________________________________________________________________________________________</w:t>
      </w:r>
    </w:p>
    <w:p>
      <w:pPr>
        <w:pStyle w:val="Normal"/>
        <w:widowControl w:val="false"/>
        <w:jc w:val="center"/>
        <w:rPr/>
      </w:pPr>
      <w:r>
        <w:rPr/>
        <w:t>(наименование программы, срок действия, основание принятия, реквизиты правого акта, которым утверждена программа)</w:t>
      </w:r>
    </w:p>
    <w:p>
      <w:pPr>
        <w:pStyle w:val="Normal"/>
        <w:widowControl w:val="false"/>
        <w:jc w:val="center"/>
        <w:rPr/>
      </w:pPr>
      <w:r>
        <w:rPr/>
      </w:r>
    </w:p>
    <w:tbl>
      <w:tblPr>
        <w:tblW w:w="14988" w:type="dxa"/>
        <w:jc w:val="left"/>
        <w:tblInd w:w="83" w:type="dxa"/>
        <w:tblLayout w:type="fixed"/>
        <w:tblCellMar>
          <w:top w:w="0" w:type="dxa"/>
          <w:left w:w="108" w:type="dxa"/>
          <w:bottom w:w="0" w:type="dxa"/>
          <w:right w:w="108" w:type="dxa"/>
        </w:tblCellMar>
        <w:tblLook w:val="0000"/>
      </w:tblPr>
      <w:tblGrid>
        <w:gridCol w:w="2474"/>
        <w:gridCol w:w="2482"/>
        <w:gridCol w:w="733"/>
        <w:gridCol w:w="733"/>
        <w:gridCol w:w="733"/>
        <w:gridCol w:w="734"/>
        <w:gridCol w:w="736"/>
        <w:gridCol w:w="733"/>
        <w:gridCol w:w="736"/>
        <w:gridCol w:w="734"/>
        <w:gridCol w:w="733"/>
        <w:gridCol w:w="735"/>
        <w:gridCol w:w="734"/>
        <w:gridCol w:w="1957"/>
      </w:tblGrid>
      <w:tr>
        <w:trPr>
          <w:cantSplit w:val="true"/>
        </w:trPr>
        <w:tc>
          <w:tcPr>
            <w:tcW w:w="24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Наименование </w:t>
            </w:r>
          </w:p>
          <w:p>
            <w:pPr>
              <w:pStyle w:val="Normal"/>
              <w:widowControl w:val="false"/>
              <w:jc w:val="center"/>
              <w:rPr/>
            </w:pPr>
            <w:r>
              <w:rPr/>
              <w:t xml:space="preserve">мероприятия, </w:t>
            </w:r>
          </w:p>
          <w:p>
            <w:pPr>
              <w:pStyle w:val="Normal"/>
              <w:widowControl w:val="false"/>
              <w:jc w:val="center"/>
              <w:rPr/>
            </w:pPr>
            <w:r>
              <w:rPr/>
              <w:t xml:space="preserve">№ </w:t>
            </w:r>
            <w:r>
              <w:rPr/>
              <w:t xml:space="preserve">пункта, </w:t>
            </w:r>
          </w:p>
          <w:p>
            <w:pPr>
              <w:pStyle w:val="Normal"/>
              <w:widowControl w:val="false"/>
              <w:jc w:val="center"/>
              <w:rPr/>
            </w:pPr>
            <w:r>
              <w:rPr/>
              <w:t>подпункта</w:t>
            </w:r>
          </w:p>
        </w:tc>
        <w:tc>
          <w:tcPr>
            <w:tcW w:w="248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Муниципальный заказчик мероприятия, органы местного самоуправления – получателя субсидий (субвенций)</w:t>
            </w:r>
          </w:p>
        </w:tc>
        <w:tc>
          <w:tcPr>
            <w:tcW w:w="2933"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w:t>
            </w:r>
          </w:p>
          <w:p>
            <w:pPr>
              <w:pStyle w:val="Normal"/>
              <w:widowControl w:val="false"/>
              <w:jc w:val="center"/>
              <w:rPr/>
            </w:pPr>
            <w:r>
              <w:rPr/>
              <w:t xml:space="preserve">финансирования, предусмотренный программой </w:t>
            </w:r>
          </w:p>
          <w:p>
            <w:pPr>
              <w:pStyle w:val="Normal"/>
              <w:widowControl w:val="false"/>
              <w:jc w:val="center"/>
              <w:rPr/>
            </w:pPr>
            <w:r>
              <w:rPr/>
              <w:t xml:space="preserve">на текущий год, </w:t>
            </w:r>
          </w:p>
          <w:p>
            <w:pPr>
              <w:pStyle w:val="Normal"/>
              <w:widowControl w:val="false"/>
              <w:jc w:val="center"/>
              <w:rPr/>
            </w:pPr>
            <w:r>
              <w:rPr/>
              <w:t>(тыс. руб.)</w:t>
            </w:r>
          </w:p>
        </w:tc>
        <w:tc>
          <w:tcPr>
            <w:tcW w:w="2205" w:type="dxa"/>
            <w:gridSpan w:val="3"/>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финансирования на текущий год, предусмотренный бюджетом, </w:t>
            </w:r>
          </w:p>
          <w:p>
            <w:pPr>
              <w:pStyle w:val="Normal"/>
              <w:widowControl w:val="false"/>
              <w:jc w:val="center"/>
              <w:rPr/>
            </w:pPr>
            <w:r>
              <w:rPr/>
              <w:t>(тыс. руб.)</w:t>
            </w:r>
          </w:p>
        </w:tc>
        <w:tc>
          <w:tcPr>
            <w:tcW w:w="2936"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Профинансировано </w:t>
            </w:r>
          </w:p>
          <w:p>
            <w:pPr>
              <w:pStyle w:val="Normal"/>
              <w:widowControl w:val="false"/>
              <w:jc w:val="center"/>
              <w:rPr/>
            </w:pPr>
            <w:r>
              <w:rPr/>
              <w:t xml:space="preserve">на текущий год, предусмотренный бюджетом </w:t>
            </w:r>
          </w:p>
          <w:p>
            <w:pPr>
              <w:pStyle w:val="Normal"/>
              <w:widowControl w:val="false"/>
              <w:jc w:val="center"/>
              <w:rPr/>
            </w:pPr>
            <w:r>
              <w:rPr/>
              <w:t>(тыс. руб.)</w:t>
            </w:r>
          </w:p>
        </w:tc>
        <w:tc>
          <w:tcPr>
            <w:tcW w:w="19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t>Отметка выполнения  мероприятия (выполнено, не выполнено)</w:t>
            </w:r>
          </w:p>
        </w:tc>
      </w:tr>
      <w:tr>
        <w:trPr>
          <w:trHeight w:val="1482" w:hRule="atLeast"/>
          <w:cantSplit w:val="true"/>
        </w:trPr>
        <w:tc>
          <w:tcPr>
            <w:tcW w:w="24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федеральный бюджет </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внебюджетные источники </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внебюджетные источники</w:t>
            </w:r>
          </w:p>
        </w:tc>
        <w:tc>
          <w:tcPr>
            <w:tcW w:w="19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sz w:val="20"/>
                <w:szCs w:val="20"/>
              </w:rPr>
            </w:pPr>
            <w:r>
              <w:rPr>
                <w:sz w:val="20"/>
                <w:szCs w:val="20"/>
              </w:rPr>
            </w:r>
          </w:p>
        </w:tc>
      </w:tr>
      <w:tr>
        <w:trPr>
          <w:trHeight w:val="258" w:hRule="atLeast"/>
          <w:cantSplit w:val="true"/>
        </w:trPr>
        <w:tc>
          <w:tcPr>
            <w:tcW w:w="24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1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pPr>
      <w:r>
        <w:rPr/>
        <w:t xml:space="preserve">Руководитель отраслевого (функционального) </w:t>
      </w:r>
    </w:p>
    <w:p>
      <w:pPr>
        <w:pStyle w:val="Normal"/>
        <w:widowControl w:val="false"/>
        <w:jc w:val="both"/>
        <w:rPr/>
      </w:pPr>
      <w:r>
        <w:rPr/>
        <w:t xml:space="preserve">органа администрации муниципального образования </w:t>
      </w:r>
    </w:p>
    <w:p>
      <w:pPr>
        <w:pStyle w:val="Normal"/>
        <w:widowControl w:val="false"/>
        <w:jc w:val="both"/>
        <w:rPr/>
      </w:pPr>
      <w:r>
        <w:rPr/>
        <w:t xml:space="preserve">Кореновский район (координатор программы)              </w:t>
        <w:tab/>
        <w:tab/>
        <w:tab/>
        <w:tab/>
        <w:t xml:space="preserve">____________________ </w:t>
        <w:tab/>
        <w:tab/>
        <w:tab/>
        <w:t xml:space="preserve">                  Ф.И.О.</w:t>
      </w:r>
    </w:p>
    <w:p>
      <w:pPr>
        <w:pStyle w:val="Normal"/>
        <w:widowControl w:val="false"/>
        <w:jc w:val="both"/>
        <w:rPr/>
      </w:pPr>
      <w:r>
        <w:rPr/>
        <w:t xml:space="preserve">                                                                         </w:t>
      </w:r>
      <w:r>
        <w:rPr/>
        <w:tab/>
        <w:tab/>
        <w:tab/>
        <w:tab/>
        <w:tab/>
        <w:tab/>
        <w:t xml:space="preserve">     (подпись)</w:t>
      </w:r>
    </w:p>
    <w:p>
      <w:pPr>
        <w:pStyle w:val="Normal"/>
        <w:widowControl w:val="false"/>
        <w:jc w:val="both"/>
        <w:rPr/>
      </w:pPr>
      <w:r>
        <w:rPr/>
      </w:r>
    </w:p>
    <w:p>
      <w:pPr>
        <w:pStyle w:val="Normal"/>
        <w:widowControl w:val="false"/>
        <w:jc w:val="both"/>
        <w:rPr>
          <w:rFonts w:cs="Arial"/>
          <w:sz w:val="28"/>
          <w:szCs w:val="28"/>
        </w:rPr>
      </w:pPr>
      <w:r>
        <w:rPr>
          <w:rFonts w:cs="Arial"/>
          <w:sz w:val="28"/>
          <w:szCs w:val="28"/>
        </w:rPr>
        <w:t>Заместитель главы</w:t>
      </w:r>
    </w:p>
    <w:p>
      <w:pPr>
        <w:pStyle w:val="Normal"/>
        <w:widowControl w:val="false"/>
        <w:jc w:val="both"/>
        <w:rPr>
          <w:rFonts w:cs="Arial"/>
          <w:sz w:val="28"/>
          <w:szCs w:val="28"/>
        </w:rPr>
      </w:pPr>
      <w:r>
        <w:rPr>
          <w:rFonts w:cs="Arial"/>
          <w:sz w:val="28"/>
          <w:szCs w:val="28"/>
        </w:rPr>
        <w:t xml:space="preserve">муниципального образования </w:t>
      </w:r>
    </w:p>
    <w:p>
      <w:pPr>
        <w:pStyle w:val="Normal"/>
        <w:widowControl w:val="false"/>
        <w:jc w:val="both"/>
        <w:rPr>
          <w:rFonts w:ascii="Arial" w:hAnsi="Arial" w:cs="Arial"/>
          <w:sz w:val="20"/>
          <w:szCs w:val="20"/>
        </w:rPr>
      </w:pPr>
      <w:r>
        <w:rPr>
          <w:rFonts w:cs="Arial"/>
          <w:sz w:val="28"/>
          <w:szCs w:val="28"/>
        </w:rPr>
        <w:t>Кореновский район                                                                                                                                                   С.В. Колупайко</w:t>
      </w:r>
    </w:p>
    <w:sectPr>
      <w:footerReference w:type="default" r:id="rId4"/>
      <w:type w:val="nextPage"/>
      <w:pgSz w:orient="landscape" w:w="16838" w:h="11906"/>
      <w:pgMar w:left="992" w:right="1134" w:gutter="0" w:header="0" w:top="567" w:footer="709" w:bottom="766"/>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NewRoman">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firstLine="7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643"/>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uiPriority w:val="9"/>
    <w:qFormat/>
    <w:rsid w:val="000b6643"/>
    <w:pPr>
      <w:keepNext w:val="true"/>
      <w:tabs>
        <w:tab w:val="clear" w:pos="708"/>
        <w:tab w:val="left" w:pos="0" w:leader="none"/>
      </w:tabs>
      <w:jc w:val="center"/>
      <w:outlineLvl w:val="0"/>
    </w:pPr>
    <w:rPr>
      <w:b/>
      <w:sz w:val="44"/>
    </w:rPr>
  </w:style>
  <w:style w:type="paragraph" w:styleId="2">
    <w:name w:val="Heading 2"/>
    <w:basedOn w:val="Normal"/>
    <w:next w:val="Normal"/>
    <w:uiPriority w:val="9"/>
    <w:qFormat/>
    <w:rsid w:val="000b6643"/>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0b6643"/>
    <w:rPr/>
  </w:style>
  <w:style w:type="character" w:styleId="WW8Num1z1" w:customStyle="1">
    <w:name w:val="WW8Num1z1"/>
    <w:qFormat/>
    <w:rsid w:val="000b6643"/>
    <w:rPr/>
  </w:style>
  <w:style w:type="character" w:styleId="WW8Num1z2" w:customStyle="1">
    <w:name w:val="WW8Num1z2"/>
    <w:qFormat/>
    <w:rsid w:val="000b6643"/>
    <w:rPr/>
  </w:style>
  <w:style w:type="character" w:styleId="WW8Num1z3" w:customStyle="1">
    <w:name w:val="WW8Num1z3"/>
    <w:qFormat/>
    <w:rsid w:val="000b6643"/>
    <w:rPr/>
  </w:style>
  <w:style w:type="character" w:styleId="WW8Num1z4" w:customStyle="1">
    <w:name w:val="WW8Num1z4"/>
    <w:qFormat/>
    <w:rsid w:val="000b6643"/>
    <w:rPr/>
  </w:style>
  <w:style w:type="character" w:styleId="WW8Num1z5" w:customStyle="1">
    <w:name w:val="WW8Num1z5"/>
    <w:qFormat/>
    <w:rsid w:val="000b6643"/>
    <w:rPr/>
  </w:style>
  <w:style w:type="character" w:styleId="WW8Num1z6" w:customStyle="1">
    <w:name w:val="WW8Num1z6"/>
    <w:qFormat/>
    <w:rsid w:val="000b6643"/>
    <w:rPr/>
  </w:style>
  <w:style w:type="character" w:styleId="WW8Num1z7" w:customStyle="1">
    <w:name w:val="WW8Num1z7"/>
    <w:qFormat/>
    <w:rsid w:val="000b6643"/>
    <w:rPr/>
  </w:style>
  <w:style w:type="character" w:styleId="WW8Num1z8" w:customStyle="1">
    <w:name w:val="WW8Num1z8"/>
    <w:qFormat/>
    <w:rsid w:val="000b6643"/>
    <w:rPr/>
  </w:style>
  <w:style w:type="character" w:styleId="WW8Num2z0" w:customStyle="1">
    <w:name w:val="WW8Num2z0"/>
    <w:qFormat/>
    <w:rsid w:val="000b6643"/>
    <w:rPr>
      <w:rFonts w:cs="TimesNewRoman"/>
    </w:rPr>
  </w:style>
  <w:style w:type="character" w:styleId="WW8Num3z0" w:customStyle="1">
    <w:name w:val="WW8Num3z0"/>
    <w:qFormat/>
    <w:rsid w:val="000b6643"/>
    <w:rPr>
      <w:rFonts w:cs="Times New Roman"/>
    </w:rPr>
  </w:style>
  <w:style w:type="character" w:styleId="WW8Num3z3" w:customStyle="1">
    <w:name w:val="WW8Num3z3"/>
    <w:qFormat/>
    <w:rsid w:val="000b6643"/>
    <w:rPr/>
  </w:style>
  <w:style w:type="character" w:styleId="WW8Num3z4" w:customStyle="1">
    <w:name w:val="WW8Num3z4"/>
    <w:qFormat/>
    <w:rsid w:val="000b6643"/>
    <w:rPr/>
  </w:style>
  <w:style w:type="character" w:styleId="WW8Num3z5" w:customStyle="1">
    <w:name w:val="WW8Num3z5"/>
    <w:qFormat/>
    <w:rsid w:val="000b6643"/>
    <w:rPr/>
  </w:style>
  <w:style w:type="character" w:styleId="WW8Num3z6" w:customStyle="1">
    <w:name w:val="WW8Num3z6"/>
    <w:qFormat/>
    <w:rsid w:val="000b6643"/>
    <w:rPr/>
  </w:style>
  <w:style w:type="character" w:styleId="WW8Num3z7" w:customStyle="1">
    <w:name w:val="WW8Num3z7"/>
    <w:qFormat/>
    <w:rsid w:val="000b6643"/>
    <w:rPr/>
  </w:style>
  <w:style w:type="character" w:styleId="WW8Num3z8" w:customStyle="1">
    <w:name w:val="WW8Num3z8"/>
    <w:qFormat/>
    <w:rsid w:val="000b6643"/>
    <w:rPr/>
  </w:style>
  <w:style w:type="character" w:styleId="WW8Num2z3" w:customStyle="1">
    <w:name w:val="WW8Num2z3"/>
    <w:qFormat/>
    <w:rsid w:val="000b6643"/>
    <w:rPr/>
  </w:style>
  <w:style w:type="character" w:styleId="WW8Num2z4" w:customStyle="1">
    <w:name w:val="WW8Num2z4"/>
    <w:qFormat/>
    <w:rsid w:val="000b6643"/>
    <w:rPr/>
  </w:style>
  <w:style w:type="character" w:styleId="WW8Num2z5" w:customStyle="1">
    <w:name w:val="WW8Num2z5"/>
    <w:qFormat/>
    <w:rsid w:val="000b6643"/>
    <w:rPr/>
  </w:style>
  <w:style w:type="character" w:styleId="WW8Num2z6" w:customStyle="1">
    <w:name w:val="WW8Num2z6"/>
    <w:qFormat/>
    <w:rsid w:val="000b6643"/>
    <w:rPr/>
  </w:style>
  <w:style w:type="character" w:styleId="WW8Num2z7" w:customStyle="1">
    <w:name w:val="WW8Num2z7"/>
    <w:qFormat/>
    <w:rsid w:val="000b6643"/>
    <w:rPr/>
  </w:style>
  <w:style w:type="character" w:styleId="WW8Num2z8" w:customStyle="1">
    <w:name w:val="WW8Num2z8"/>
    <w:qFormat/>
    <w:rsid w:val="000b6643"/>
    <w:rPr/>
  </w:style>
  <w:style w:type="character" w:styleId="WW8Num3z1" w:customStyle="1">
    <w:name w:val="WW8Num3z1"/>
    <w:qFormat/>
    <w:rsid w:val="000b6643"/>
    <w:rPr/>
  </w:style>
  <w:style w:type="character" w:styleId="WW8Num3z2" w:customStyle="1">
    <w:name w:val="WW8Num3z2"/>
    <w:qFormat/>
    <w:rsid w:val="000b6643"/>
    <w:rPr/>
  </w:style>
  <w:style w:type="character" w:styleId="Absatz-Standardschriftart" w:customStyle="1">
    <w:name w:val="Absatz-Standardschriftart"/>
    <w:qFormat/>
    <w:rsid w:val="000b6643"/>
    <w:rPr/>
  </w:style>
  <w:style w:type="character" w:styleId="WW-Absatz-Standardschriftart" w:customStyle="1">
    <w:name w:val="WW-Absatz-Standardschriftart"/>
    <w:qFormat/>
    <w:rsid w:val="000b6643"/>
    <w:rPr/>
  </w:style>
  <w:style w:type="character" w:styleId="WW-Absatz-Standardschriftart1" w:customStyle="1">
    <w:name w:val="WW-Absatz-Standardschriftart1"/>
    <w:qFormat/>
    <w:rsid w:val="000b6643"/>
    <w:rPr/>
  </w:style>
  <w:style w:type="character" w:styleId="WW-Absatz-Standardschriftart11" w:customStyle="1">
    <w:name w:val="WW-Absatz-Standardschriftart11"/>
    <w:qFormat/>
    <w:rsid w:val="000b6643"/>
    <w:rPr/>
  </w:style>
  <w:style w:type="character" w:styleId="WW-Absatz-Standardschriftart111" w:customStyle="1">
    <w:name w:val="WW-Absatz-Standardschriftart111"/>
    <w:qFormat/>
    <w:rsid w:val="000b6643"/>
    <w:rPr/>
  </w:style>
  <w:style w:type="character" w:styleId="WW-Absatz-Standardschriftart1111" w:customStyle="1">
    <w:name w:val="WW-Absatz-Standardschriftart1111"/>
    <w:qFormat/>
    <w:rsid w:val="000b6643"/>
    <w:rPr/>
  </w:style>
  <w:style w:type="character" w:styleId="WW-Absatz-Standardschriftart11111" w:customStyle="1">
    <w:name w:val="WW-Absatz-Standardschriftart11111"/>
    <w:qFormat/>
    <w:rsid w:val="000b6643"/>
    <w:rPr/>
  </w:style>
  <w:style w:type="character" w:styleId="WW-Absatz-Standardschriftart111111" w:customStyle="1">
    <w:name w:val="WW-Absatz-Standardschriftart111111"/>
    <w:qFormat/>
    <w:rsid w:val="000b6643"/>
    <w:rPr/>
  </w:style>
  <w:style w:type="character" w:styleId="WW-Absatz-Standardschriftart1111111" w:customStyle="1">
    <w:name w:val="WW-Absatz-Standardschriftart1111111"/>
    <w:qFormat/>
    <w:rsid w:val="000b6643"/>
    <w:rPr/>
  </w:style>
  <w:style w:type="character" w:styleId="WW-Absatz-Standardschriftart11111111" w:customStyle="1">
    <w:name w:val="WW-Absatz-Standardschriftart11111111"/>
    <w:qFormat/>
    <w:rsid w:val="000b6643"/>
    <w:rPr/>
  </w:style>
  <w:style w:type="character" w:styleId="WW-Absatz-Standardschriftart111111111" w:customStyle="1">
    <w:name w:val="WW-Absatz-Standardschriftart111111111"/>
    <w:qFormat/>
    <w:rsid w:val="000b6643"/>
    <w:rPr/>
  </w:style>
  <w:style w:type="character" w:styleId="WW-Absatz-Standardschriftart1111111111" w:customStyle="1">
    <w:name w:val="WW-Absatz-Standardschriftart1111111111"/>
    <w:qFormat/>
    <w:rsid w:val="000b6643"/>
    <w:rPr/>
  </w:style>
  <w:style w:type="character" w:styleId="WW-Absatz-Standardschriftart11111111111" w:customStyle="1">
    <w:name w:val="WW-Absatz-Standardschriftart11111111111"/>
    <w:qFormat/>
    <w:rsid w:val="000b6643"/>
    <w:rPr/>
  </w:style>
  <w:style w:type="character" w:styleId="WW-Absatz-Standardschriftart111111111111" w:customStyle="1">
    <w:name w:val="WW-Absatz-Standardschriftart111111111111"/>
    <w:qFormat/>
    <w:rsid w:val="000b6643"/>
    <w:rPr/>
  </w:style>
  <w:style w:type="character" w:styleId="WW8Num4z0" w:customStyle="1">
    <w:name w:val="WW8Num4z0"/>
    <w:qFormat/>
    <w:rsid w:val="000b6643"/>
    <w:rPr/>
  </w:style>
  <w:style w:type="character" w:styleId="WW8Num4z1" w:customStyle="1">
    <w:name w:val="WW8Num4z1"/>
    <w:qFormat/>
    <w:rsid w:val="000b6643"/>
    <w:rPr/>
  </w:style>
  <w:style w:type="character" w:styleId="WW8Num4z2" w:customStyle="1">
    <w:name w:val="WW8Num4z2"/>
    <w:qFormat/>
    <w:rsid w:val="000b6643"/>
    <w:rPr/>
  </w:style>
  <w:style w:type="character" w:styleId="WW8Num4z3" w:customStyle="1">
    <w:name w:val="WW8Num4z3"/>
    <w:qFormat/>
    <w:rsid w:val="000b6643"/>
    <w:rPr/>
  </w:style>
  <w:style w:type="character" w:styleId="WW8Num4z4" w:customStyle="1">
    <w:name w:val="WW8Num4z4"/>
    <w:qFormat/>
    <w:rsid w:val="000b6643"/>
    <w:rPr/>
  </w:style>
  <w:style w:type="character" w:styleId="WW8Num4z5" w:customStyle="1">
    <w:name w:val="WW8Num4z5"/>
    <w:qFormat/>
    <w:rsid w:val="000b6643"/>
    <w:rPr/>
  </w:style>
  <w:style w:type="character" w:styleId="WW8Num4z6" w:customStyle="1">
    <w:name w:val="WW8Num4z6"/>
    <w:qFormat/>
    <w:rsid w:val="000b6643"/>
    <w:rPr/>
  </w:style>
  <w:style w:type="character" w:styleId="WW8Num4z7" w:customStyle="1">
    <w:name w:val="WW8Num4z7"/>
    <w:qFormat/>
    <w:rsid w:val="000b6643"/>
    <w:rPr/>
  </w:style>
  <w:style w:type="character" w:styleId="WW8Num4z8" w:customStyle="1">
    <w:name w:val="WW8Num4z8"/>
    <w:qFormat/>
    <w:rsid w:val="000b6643"/>
    <w:rPr/>
  </w:style>
  <w:style w:type="character" w:styleId="WW8Num2z1" w:customStyle="1">
    <w:name w:val="WW8Num2z1"/>
    <w:qFormat/>
    <w:rsid w:val="000b6643"/>
    <w:rPr/>
  </w:style>
  <w:style w:type="character" w:styleId="WW8Num2z2" w:customStyle="1">
    <w:name w:val="WW8Num2z2"/>
    <w:qFormat/>
    <w:rsid w:val="000b6643"/>
    <w:rPr>
      <w:sz w:val="28"/>
      <w:szCs w:val="28"/>
      <w:lang w:val="ru-RU"/>
    </w:rPr>
  </w:style>
  <w:style w:type="character" w:styleId="11" w:customStyle="1">
    <w:name w:val="Основной шрифт абзаца1"/>
    <w:qFormat/>
    <w:rsid w:val="000b6643"/>
    <w:rPr/>
  </w:style>
  <w:style w:type="character" w:styleId="Pagenumber">
    <w:name w:val="page number"/>
    <w:basedOn w:val="11"/>
    <w:qFormat/>
    <w:rsid w:val="000b6643"/>
    <w:rPr/>
  </w:style>
  <w:style w:type="character" w:styleId="Style12" w:customStyle="1">
    <w:name w:val="Символ нумерации"/>
    <w:qFormat/>
    <w:rsid w:val="000b6643"/>
    <w:rPr>
      <w:sz w:val="28"/>
      <w:szCs w:val="28"/>
    </w:rPr>
  </w:style>
  <w:style w:type="character" w:styleId="Style13" w:customStyle="1">
    <w:name w:val="Цветовое выделение"/>
    <w:qFormat/>
    <w:rsid w:val="000b6643"/>
    <w:rPr>
      <w:b/>
      <w:bCs/>
      <w:color w:val="26282F"/>
      <w:sz w:val="26"/>
      <w:szCs w:val="26"/>
    </w:rPr>
  </w:style>
  <w:style w:type="character" w:styleId="-">
    <w:name w:val="Hyperlink"/>
    <w:rsid w:val="000b6643"/>
    <w:rPr>
      <w:color w:val="000080"/>
      <w:u w:val="single"/>
    </w:rPr>
  </w:style>
  <w:style w:type="paragraph" w:styleId="Style14" w:customStyle="1">
    <w:name w:val="Заголовок"/>
    <w:basedOn w:val="Normal"/>
    <w:next w:val="Style15"/>
    <w:qFormat/>
    <w:rsid w:val="000b6643"/>
    <w:pPr>
      <w:keepNext w:val="true"/>
      <w:spacing w:before="240" w:after="120"/>
    </w:pPr>
    <w:rPr>
      <w:rFonts w:ascii="Arial" w:hAnsi="Arial" w:eastAsia="Microsoft YaHei" w:cs="Mangal"/>
      <w:sz w:val="28"/>
      <w:szCs w:val="28"/>
    </w:rPr>
  </w:style>
  <w:style w:type="paragraph" w:styleId="Style15">
    <w:name w:val="Body Text"/>
    <w:basedOn w:val="Normal"/>
    <w:rsid w:val="000b6643"/>
    <w:pPr>
      <w:jc w:val="both"/>
    </w:pPr>
    <w:rPr>
      <w:rFonts w:ascii="TimesNewRoman" w:hAnsi="TimesNewRoman" w:cs="TimesNewRoman"/>
      <w:color w:val="000000"/>
      <w:sz w:val="28"/>
      <w:szCs w:val="28"/>
    </w:rPr>
  </w:style>
  <w:style w:type="paragraph" w:styleId="Style16">
    <w:name w:val="List"/>
    <w:basedOn w:val="Style15"/>
    <w:rsid w:val="000b6643"/>
    <w:pPr/>
    <w:rPr>
      <w:rFonts w:cs="Mang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
    <w:name w:val="caption"/>
    <w:basedOn w:val="Normal"/>
    <w:uiPriority w:val="35"/>
    <w:qFormat/>
    <w:rsid w:val="000b6643"/>
    <w:pPr>
      <w:suppressLineNumbers/>
      <w:spacing w:before="120" w:after="120"/>
    </w:pPr>
    <w:rPr>
      <w:rFonts w:cs="Mangal"/>
      <w:i/>
      <w:iCs/>
    </w:rPr>
  </w:style>
  <w:style w:type="paragraph" w:styleId="12" w:customStyle="1">
    <w:name w:val="Указатель1"/>
    <w:basedOn w:val="Normal"/>
    <w:qFormat/>
    <w:rsid w:val="000b6643"/>
    <w:pPr>
      <w:suppressLineNumbers/>
    </w:pPr>
    <w:rPr>
      <w:rFonts w:cs="Mangal"/>
    </w:rPr>
  </w:style>
  <w:style w:type="paragraph" w:styleId="21" w:customStyle="1">
    <w:name w:val="Основной текст 21"/>
    <w:basedOn w:val="Normal"/>
    <w:qFormat/>
    <w:rsid w:val="000b6643"/>
    <w:pPr>
      <w:jc w:val="center"/>
    </w:pPr>
    <w:rPr>
      <w:b/>
      <w:bCs/>
      <w:color w:val="000000"/>
      <w:sz w:val="28"/>
      <w:szCs w:val="28"/>
    </w:rPr>
  </w:style>
  <w:style w:type="paragraph" w:styleId="Style19">
    <w:name w:val="Body Text Indent"/>
    <w:basedOn w:val="Normal"/>
    <w:rsid w:val="000b6643"/>
    <w:pPr>
      <w:ind w:firstLine="720"/>
    </w:pPr>
    <w:rPr>
      <w:rFonts w:ascii="TimesNewRoman" w:hAnsi="TimesNewRoman" w:cs="TimesNewRoman"/>
      <w:color w:val="000000"/>
      <w:sz w:val="28"/>
      <w:szCs w:val="28"/>
    </w:rPr>
  </w:style>
  <w:style w:type="paragraph" w:styleId="31" w:customStyle="1">
    <w:name w:val="Основной текст 31"/>
    <w:basedOn w:val="Normal"/>
    <w:qFormat/>
    <w:rsid w:val="000b6643"/>
    <w:pPr/>
    <w:rPr>
      <w:rFonts w:ascii="TimesNewRoman" w:hAnsi="TimesNewRoman" w:cs="TimesNewRoman"/>
      <w:color w:val="000000"/>
      <w:sz w:val="28"/>
      <w:szCs w:val="28"/>
    </w:rPr>
  </w:style>
  <w:style w:type="paragraph" w:styleId="211" w:customStyle="1">
    <w:name w:val="Основной текст с отступом 21"/>
    <w:basedOn w:val="Normal"/>
    <w:qFormat/>
    <w:rsid w:val="000b6643"/>
    <w:pPr>
      <w:ind w:firstLine="708"/>
    </w:pPr>
    <w:rPr>
      <w:rFonts w:ascii="TimesNewRoman" w:hAnsi="TimesNewRoman" w:cs="TimesNewRoman"/>
      <w:color w:val="000000"/>
      <w:sz w:val="28"/>
      <w:szCs w:val="28"/>
    </w:rPr>
  </w:style>
  <w:style w:type="paragraph" w:styleId="Style20">
    <w:name w:val="Колонтитул"/>
    <w:basedOn w:val="Normal"/>
    <w:qFormat/>
    <w:pPr/>
    <w:rPr/>
  </w:style>
  <w:style w:type="paragraph" w:styleId="Style21">
    <w:name w:val="Header"/>
    <w:basedOn w:val="Normal"/>
    <w:rsid w:val="000b6643"/>
    <w:pPr>
      <w:tabs>
        <w:tab w:val="clear" w:pos="708"/>
        <w:tab w:val="center" w:pos="4677" w:leader="none"/>
        <w:tab w:val="right" w:pos="9355" w:leader="none"/>
      </w:tabs>
    </w:pPr>
    <w:rPr/>
  </w:style>
  <w:style w:type="paragraph" w:styleId="Style22" w:customStyle="1">
    <w:name w:val="Содержимое врезки"/>
    <w:basedOn w:val="Style15"/>
    <w:qFormat/>
    <w:rsid w:val="000b6643"/>
    <w:pPr/>
    <w:rPr/>
  </w:style>
  <w:style w:type="paragraph" w:styleId="Style23">
    <w:name w:val="Footer"/>
    <w:basedOn w:val="Normal"/>
    <w:rsid w:val="000b6643"/>
    <w:pPr>
      <w:suppressLineNumbers/>
      <w:tabs>
        <w:tab w:val="clear" w:pos="708"/>
        <w:tab w:val="center" w:pos="4819" w:leader="none"/>
        <w:tab w:val="right" w:pos="9638" w:leader="none"/>
      </w:tabs>
    </w:pPr>
    <w:rPr/>
  </w:style>
  <w:style w:type="paragraph" w:styleId="Style24" w:customStyle="1">
    <w:name w:val="Прижатый влево"/>
    <w:basedOn w:val="Normal"/>
    <w:qFormat/>
    <w:rsid w:val="000b6643"/>
    <w:pPr/>
    <w:rPr>
      <w:rFonts w:ascii="Arial" w:hAnsi="Arial" w:cs="Arial"/>
      <w:kern w:val="2"/>
      <w:lang w:eastAsia="ru-RU"/>
    </w:rPr>
  </w:style>
  <w:style w:type="paragraph" w:styleId="Style25" w:customStyle="1">
    <w:name w:val="Содержимое таблицы"/>
    <w:basedOn w:val="Normal"/>
    <w:qFormat/>
    <w:rsid w:val="000b6643"/>
    <w:pPr>
      <w:suppressLineNumbers/>
    </w:pPr>
    <w:rPr/>
  </w:style>
  <w:style w:type="paragraph" w:styleId="Style26" w:customStyle="1">
    <w:name w:val="Нормальный (таблица)"/>
    <w:basedOn w:val="Normal"/>
    <w:qFormat/>
    <w:rsid w:val="000b6643"/>
    <w:pPr>
      <w:jc w:val="both"/>
    </w:pPr>
    <w:rPr>
      <w:rFonts w:ascii="Arial" w:hAnsi="Arial" w:cs="Arial"/>
      <w:kern w:val="2"/>
      <w:lang w:eastAsia="ru-RU"/>
    </w:rPr>
  </w:style>
  <w:style w:type="paragraph" w:styleId="Style27" w:customStyle="1">
    <w:name w:val="Заголовок таблицы"/>
    <w:basedOn w:val="Style25"/>
    <w:qFormat/>
    <w:rsid w:val="000b6643"/>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6661.7" TargetMode="External"/><Relationship Id="rId3" Type="http://schemas.openxmlformats.org/officeDocument/2006/relationships/hyperlink" Target="garantf1://12046661.10"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479-1316-4972-A7B6-41B2E450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Application>LibreOffice/7.5.4.2$Windows_X86_64 LibreOffice_project/36ccfdc35048b057fd9854c757a8b67ec53977b6</Application>
  <AppVersion>15.0000</AppVersion>
  <Pages>35</Pages>
  <Words>6816</Words>
  <Characters>55840</Characters>
  <CharactersWithSpaces>63726</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2014-04-07T03:58:00Z</dcterms:created>
  <dc:creator>алекс</dc:creator>
  <dc:description/>
  <dc:language>ru-RU</dc:language>
  <cp:lastModifiedBy/>
  <cp:lastPrinted>2023-10-04T09:41:00Z</cp:lastPrinted>
  <dcterms:modified xsi:type="dcterms:W3CDTF">2023-10-06T11:11:02Z</dcterms:modified>
  <cp:revision>52</cp:revision>
  <dc:subject/>
  <dc:title>Об утверждении Порядка принятия решения о разработке,</dc:title>
</cp:coreProperties>
</file>

<file path=docProps/custom.xml><?xml version="1.0" encoding="utf-8"?>
<Properties xmlns="http://schemas.openxmlformats.org/officeDocument/2006/custom-properties" xmlns:vt="http://schemas.openxmlformats.org/officeDocument/2006/docPropsVTypes"/>
</file>